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E8C" w:rsidRDefault="00A40E8C">
      <w:pPr>
        <w:rPr>
          <w:rFonts w:hint="eastAsia"/>
          <w:b/>
          <w:sz w:val="30"/>
          <w:szCs w:val="30"/>
        </w:rPr>
      </w:pPr>
      <w:r w:rsidRPr="00A40E8C">
        <w:rPr>
          <w:rFonts w:hint="eastAsia"/>
          <w:b/>
          <w:sz w:val="30"/>
          <w:szCs w:val="30"/>
        </w:rPr>
        <w:t>延伸阅读</w:t>
      </w:r>
    </w:p>
    <w:p w:rsidR="0012135A" w:rsidRDefault="00EE3731">
      <w:pPr>
        <w:rPr>
          <w:b/>
          <w:sz w:val="28"/>
          <w:szCs w:val="28"/>
        </w:rPr>
      </w:pPr>
      <w:r>
        <w:rPr>
          <w:rFonts w:hint="eastAsia"/>
          <w:b/>
          <w:sz w:val="30"/>
          <w:szCs w:val="30"/>
        </w:rPr>
        <w:t>全渠道零售：演化、过程与实施</w:t>
      </w:r>
    </w:p>
    <w:p w:rsidR="0012135A" w:rsidRDefault="00EE3731">
      <w:pPr>
        <w:rPr>
          <w:rFonts w:ascii="宋体" w:hAnsi="宋体"/>
          <w:b/>
          <w:bCs/>
          <w:sz w:val="24"/>
          <w:szCs w:val="24"/>
        </w:rPr>
      </w:pPr>
      <w:bookmarkStart w:id="0" w:name="_GoBack"/>
      <w:bookmarkEnd w:id="0"/>
      <w:r>
        <w:rPr>
          <w:rFonts w:hint="eastAsia"/>
        </w:rPr>
        <w:t>齐永智</w:t>
      </w:r>
    </w:p>
    <w:p w:rsidR="0012135A" w:rsidRDefault="00EE3731" w:rsidP="00A40E8C">
      <w:pPr>
        <w:ind w:left="422" w:hangingChars="200" w:hanging="422"/>
      </w:pPr>
      <w:r>
        <w:rPr>
          <w:rFonts w:hint="eastAsia"/>
          <w:b/>
          <w:bCs/>
        </w:rPr>
        <w:t xml:space="preserve">    </w:t>
      </w:r>
      <w:r>
        <w:rPr>
          <w:rFonts w:hint="eastAsia"/>
          <w:b/>
          <w:bCs/>
        </w:rPr>
        <w:t>摘要：</w:t>
      </w:r>
      <w:r>
        <w:rPr>
          <w:rFonts w:hint="eastAsia"/>
        </w:rPr>
        <w:t>近年来，全渠道零售受到理论界与企业界越来越多的关注，但很少有学者对全渠道零售行为过程进行全面深入剖析。本文对零售渠道的演化过程进行梳理，提出了全渠道零售是零售渠道发展的高级阶段，在全渠道零售中顾客体验价值可以实现最大化。在传统零售过程的基础上，构建了全渠道购买过程、全渠道销售过程以及全渠道零售行为过程流程图。同时指出全渠道零售企业在实施过程中，可以基于全渠道零售过程的各个阶段即全渠道信息传递、全渠道订单管理、全渠道支付、全渠道物流配送、全渠道服务、全渠道数字客户关系管理等方面改进与完善。</w:t>
      </w:r>
    </w:p>
    <w:p w:rsidR="0012135A" w:rsidRDefault="00EE3731" w:rsidP="00A40E8C">
      <w:pPr>
        <w:ind w:left="422" w:hangingChars="200" w:hanging="422"/>
      </w:pPr>
      <w:r>
        <w:rPr>
          <w:rFonts w:hint="eastAsia"/>
          <w:b/>
          <w:bCs/>
        </w:rPr>
        <w:t xml:space="preserve">    </w:t>
      </w:r>
      <w:r>
        <w:rPr>
          <w:rFonts w:hint="eastAsia"/>
          <w:b/>
          <w:bCs/>
        </w:rPr>
        <w:t>关键词：</w:t>
      </w:r>
      <w:r>
        <w:rPr>
          <w:rFonts w:hint="eastAsia"/>
        </w:rPr>
        <w:t>全</w:t>
      </w:r>
      <w:r>
        <w:rPr>
          <w:rFonts w:hint="eastAsia"/>
        </w:rPr>
        <w:t>渠道零售；</w:t>
      </w:r>
      <w:r>
        <w:rPr>
          <w:rFonts w:hint="eastAsia"/>
        </w:rPr>
        <w:t xml:space="preserve"> </w:t>
      </w:r>
      <w:r>
        <w:rPr>
          <w:rFonts w:hint="eastAsia"/>
        </w:rPr>
        <w:t>演化；</w:t>
      </w:r>
      <w:r>
        <w:rPr>
          <w:rFonts w:hint="eastAsia"/>
        </w:rPr>
        <w:t xml:space="preserve"> </w:t>
      </w:r>
      <w:r>
        <w:rPr>
          <w:rFonts w:hint="eastAsia"/>
        </w:rPr>
        <w:t>零售过程</w:t>
      </w:r>
      <w:r>
        <w:rPr>
          <w:rFonts w:hint="eastAsia"/>
        </w:rPr>
        <w:t xml:space="preserve"> </w:t>
      </w:r>
      <w:r>
        <w:rPr>
          <w:rFonts w:hint="eastAsia"/>
        </w:rPr>
        <w:t>；数字客户关系管理</w:t>
      </w:r>
    </w:p>
    <w:p w:rsidR="0012135A" w:rsidRDefault="0012135A">
      <w:pPr>
        <w:ind w:firstLineChars="200" w:firstLine="420"/>
      </w:pPr>
    </w:p>
    <w:p w:rsidR="0012135A" w:rsidRPr="00A40E8C" w:rsidRDefault="00EE3731" w:rsidP="00A40E8C">
      <w:pPr>
        <w:spacing w:line="360" w:lineRule="auto"/>
        <w:rPr>
          <w:b/>
          <w:sz w:val="24"/>
          <w:szCs w:val="24"/>
        </w:rPr>
      </w:pPr>
      <w:r>
        <w:rPr>
          <w:rFonts w:hint="eastAsia"/>
          <w:b/>
          <w:sz w:val="24"/>
          <w:szCs w:val="24"/>
        </w:rPr>
        <w:t xml:space="preserve">  </w:t>
      </w:r>
      <w:r w:rsidRPr="00A40E8C">
        <w:rPr>
          <w:rFonts w:hint="eastAsia"/>
          <w:b/>
          <w:sz w:val="24"/>
          <w:szCs w:val="24"/>
        </w:rPr>
        <w:t xml:space="preserve"> </w:t>
      </w:r>
      <w:r w:rsidRPr="00A40E8C">
        <w:rPr>
          <w:rFonts w:hint="eastAsia"/>
          <w:b/>
          <w:sz w:val="24"/>
          <w:szCs w:val="24"/>
        </w:rPr>
        <w:t>一、</w:t>
      </w:r>
      <w:r w:rsidRPr="00A40E8C">
        <w:rPr>
          <w:rFonts w:hint="eastAsia"/>
          <w:b/>
          <w:sz w:val="24"/>
          <w:szCs w:val="24"/>
        </w:rPr>
        <w:t>引言</w:t>
      </w:r>
    </w:p>
    <w:p w:rsidR="0012135A" w:rsidRPr="00A40E8C" w:rsidRDefault="00EE3731" w:rsidP="00A40E8C">
      <w:pPr>
        <w:spacing w:line="360" w:lineRule="auto"/>
        <w:rPr>
          <w:sz w:val="24"/>
          <w:szCs w:val="24"/>
        </w:rPr>
      </w:pPr>
      <w:r w:rsidRPr="00A40E8C">
        <w:rPr>
          <w:rFonts w:hint="eastAsia"/>
          <w:sz w:val="24"/>
          <w:szCs w:val="24"/>
        </w:rPr>
        <w:t xml:space="preserve">  </w:t>
      </w:r>
      <w:r w:rsidRPr="00A40E8C">
        <w:rPr>
          <w:rFonts w:hint="eastAsia"/>
          <w:sz w:val="24"/>
          <w:szCs w:val="24"/>
        </w:rPr>
        <w:t>近年来，传统零售企业业绩持续下滑迫使其重新思考与创新现有的零售渠道模式。国家统计局数据显示近五年来我国社会消费品零售总额同比增长率持续下滑。零售渠道模式和消费者购买行为的对接是零售企业成功的关键，零售渠道模式始终应随着消费者的变化而变化，消费者需求与购买行为的变化是零售企业创新的原点，消费者的变化则更多源于技术的变化。技术对零售变革的影响表现为技术变化导致消费者变化，消费者变化导致零售变革，零售变革最终又导致生产变革。随着信息技术的快速</w:t>
      </w:r>
      <w:r w:rsidRPr="00A40E8C">
        <w:rPr>
          <w:rFonts w:hint="eastAsia"/>
          <w:sz w:val="24"/>
          <w:szCs w:val="24"/>
        </w:rPr>
        <w:t>发展，尤其是移动互联网的快速发展，消费者的生活方式、信息沟通方式与购买行为方式发生了巨大变化，这些变化导致传统的零售渠道模式越来越无法匹配新的消费需求。</w:t>
      </w:r>
      <w:r w:rsidRPr="00A40E8C">
        <w:rPr>
          <w:rFonts w:ascii="宋体" w:hAnsi="宋体" w:hint="eastAsia"/>
          <w:sz w:val="24"/>
          <w:szCs w:val="24"/>
        </w:rPr>
        <w:t>中国互联网信息中心（</w:t>
      </w:r>
      <w:r w:rsidRPr="00A40E8C">
        <w:rPr>
          <w:rFonts w:ascii="宋体" w:hAnsi="宋体" w:hint="eastAsia"/>
          <w:sz w:val="24"/>
          <w:szCs w:val="24"/>
        </w:rPr>
        <w:t>CNNIC</w:t>
      </w:r>
      <w:r w:rsidRPr="00A40E8C">
        <w:rPr>
          <w:rFonts w:ascii="宋体" w:hAnsi="宋体" w:hint="eastAsia"/>
          <w:sz w:val="24"/>
          <w:szCs w:val="24"/>
        </w:rPr>
        <w:t>）</w:t>
      </w:r>
      <w:r w:rsidRPr="00A40E8C">
        <w:rPr>
          <w:rFonts w:ascii="宋体" w:hAnsi="宋体" w:hint="eastAsia"/>
          <w:sz w:val="24"/>
          <w:szCs w:val="24"/>
        </w:rPr>
        <w:t>第</w:t>
      </w:r>
      <w:r w:rsidRPr="00A40E8C">
        <w:rPr>
          <w:rFonts w:ascii="宋体" w:hAnsi="宋体" w:hint="eastAsia"/>
          <w:sz w:val="24"/>
          <w:szCs w:val="24"/>
        </w:rPr>
        <w:t>34</w:t>
      </w:r>
      <w:r w:rsidRPr="00A40E8C">
        <w:rPr>
          <w:rFonts w:ascii="宋体" w:hAnsi="宋体" w:hint="eastAsia"/>
          <w:sz w:val="24"/>
          <w:szCs w:val="24"/>
        </w:rPr>
        <w:t>次《中国互联网发展状况统计报告》显示</w:t>
      </w:r>
      <w:r w:rsidRPr="00A40E8C">
        <w:rPr>
          <w:rFonts w:ascii="宋体" w:hAnsi="宋体" w:hint="eastAsia"/>
          <w:sz w:val="24"/>
          <w:szCs w:val="24"/>
        </w:rPr>
        <w:t>，截止</w:t>
      </w:r>
      <w:r w:rsidRPr="00A40E8C">
        <w:rPr>
          <w:rFonts w:ascii="宋体" w:hAnsi="宋体" w:hint="eastAsia"/>
          <w:sz w:val="24"/>
          <w:szCs w:val="24"/>
        </w:rPr>
        <w:t xml:space="preserve">2014 </w:t>
      </w:r>
      <w:r w:rsidRPr="00A40E8C">
        <w:rPr>
          <w:rFonts w:ascii="宋体" w:hAnsi="宋体" w:hint="eastAsia"/>
          <w:sz w:val="24"/>
          <w:szCs w:val="24"/>
        </w:rPr>
        <w:t>年</w:t>
      </w:r>
      <w:r w:rsidRPr="00A40E8C">
        <w:rPr>
          <w:rFonts w:ascii="宋体" w:hAnsi="宋体" w:hint="eastAsia"/>
          <w:sz w:val="24"/>
          <w:szCs w:val="24"/>
        </w:rPr>
        <w:t>6</w:t>
      </w:r>
      <w:r w:rsidRPr="00A40E8C">
        <w:rPr>
          <w:rFonts w:ascii="宋体" w:hAnsi="宋体" w:hint="eastAsia"/>
          <w:sz w:val="24"/>
          <w:szCs w:val="24"/>
        </w:rPr>
        <w:t>月，</w:t>
      </w:r>
      <w:r w:rsidRPr="00A40E8C">
        <w:rPr>
          <w:rFonts w:ascii="宋体" w:hAnsi="宋体" w:hint="eastAsia"/>
          <w:sz w:val="24"/>
          <w:szCs w:val="24"/>
        </w:rPr>
        <w:t>我国网民达</w:t>
      </w:r>
      <w:r w:rsidRPr="00A40E8C">
        <w:rPr>
          <w:rFonts w:ascii="宋体" w:hAnsi="宋体" w:hint="eastAsia"/>
          <w:sz w:val="24"/>
          <w:szCs w:val="24"/>
        </w:rPr>
        <w:t>6.32</w:t>
      </w:r>
      <w:r w:rsidRPr="00A40E8C">
        <w:rPr>
          <w:rFonts w:ascii="宋体" w:hAnsi="宋体" w:hint="eastAsia"/>
          <w:sz w:val="24"/>
          <w:szCs w:val="24"/>
        </w:rPr>
        <w:t>亿，</w:t>
      </w:r>
      <w:r w:rsidRPr="00A40E8C">
        <w:rPr>
          <w:rFonts w:ascii="宋体" w:hAnsi="宋体" w:hint="eastAsia"/>
          <w:sz w:val="24"/>
          <w:szCs w:val="24"/>
        </w:rPr>
        <w:t>手机网</w:t>
      </w:r>
      <w:r w:rsidRPr="00A40E8C">
        <w:rPr>
          <w:rFonts w:ascii="宋体" w:hAnsi="宋体" w:hint="eastAsia"/>
          <w:sz w:val="24"/>
          <w:szCs w:val="24"/>
        </w:rPr>
        <w:t>民占</w:t>
      </w:r>
      <w:r w:rsidRPr="00A40E8C">
        <w:rPr>
          <w:rFonts w:ascii="宋体" w:hAnsi="宋体" w:hint="eastAsia"/>
          <w:sz w:val="24"/>
          <w:szCs w:val="24"/>
        </w:rPr>
        <w:t>5.27</w:t>
      </w:r>
      <w:r w:rsidRPr="00A40E8C">
        <w:rPr>
          <w:rFonts w:ascii="宋体" w:hAnsi="宋体" w:hint="eastAsia"/>
          <w:sz w:val="24"/>
          <w:szCs w:val="24"/>
        </w:rPr>
        <w:t>亿，</w:t>
      </w:r>
      <w:r w:rsidRPr="00A40E8C">
        <w:rPr>
          <w:rFonts w:ascii="宋体" w:hAnsi="宋体" w:hint="eastAsia"/>
          <w:sz w:val="24"/>
          <w:szCs w:val="24"/>
        </w:rPr>
        <w:t>而且手机网民规模首次超过</w:t>
      </w:r>
      <w:r w:rsidRPr="00A40E8C">
        <w:rPr>
          <w:rFonts w:ascii="宋体" w:hAnsi="宋体" w:hint="eastAsia"/>
          <w:sz w:val="24"/>
          <w:szCs w:val="24"/>
        </w:rPr>
        <w:t>PC</w:t>
      </w:r>
      <w:r w:rsidRPr="00A40E8C">
        <w:rPr>
          <w:rFonts w:ascii="宋体" w:hAnsi="宋体" w:hint="eastAsia"/>
          <w:sz w:val="24"/>
          <w:szCs w:val="24"/>
        </w:rPr>
        <w:t>网民规模</w:t>
      </w:r>
      <w:r w:rsidRPr="00A40E8C">
        <w:rPr>
          <w:rStyle w:val="a7"/>
          <w:rFonts w:ascii="宋体" w:hAnsi="宋体" w:hint="eastAsia"/>
          <w:sz w:val="24"/>
          <w:szCs w:val="24"/>
        </w:rPr>
        <w:t>[</w:t>
      </w:r>
      <w:r w:rsidRPr="00A40E8C">
        <w:rPr>
          <w:rStyle w:val="a7"/>
          <w:rFonts w:ascii="宋体" w:hAnsi="宋体" w:hint="eastAsia"/>
          <w:sz w:val="24"/>
          <w:szCs w:val="24"/>
        </w:rPr>
        <w:endnoteReference w:id="2"/>
      </w:r>
      <w:r w:rsidRPr="00A40E8C">
        <w:rPr>
          <w:rStyle w:val="a7"/>
          <w:rFonts w:ascii="宋体" w:hAnsi="宋体" w:hint="eastAsia"/>
          <w:sz w:val="24"/>
          <w:szCs w:val="24"/>
        </w:rPr>
        <w:t>]</w:t>
      </w:r>
      <w:r w:rsidRPr="00A40E8C">
        <w:rPr>
          <w:rFonts w:hint="eastAsia"/>
          <w:sz w:val="24"/>
          <w:szCs w:val="24"/>
        </w:rPr>
        <w:t>。有学者认为零售企业开始进入</w:t>
      </w:r>
      <w:r w:rsidRPr="00A40E8C">
        <w:rPr>
          <w:rFonts w:hint="eastAsia"/>
          <w:color w:val="FF6600"/>
          <w:sz w:val="24"/>
          <w:szCs w:val="24"/>
        </w:rPr>
        <w:t>O2M</w:t>
      </w:r>
      <w:r w:rsidRPr="00A40E8C">
        <w:rPr>
          <w:rFonts w:ascii="宋体" w:hAnsi="宋体" w:hint="eastAsia"/>
          <w:color w:val="FF6600"/>
          <w:sz w:val="24"/>
          <w:szCs w:val="24"/>
        </w:rPr>
        <w:t>（</w:t>
      </w:r>
      <w:r w:rsidRPr="00A40E8C">
        <w:rPr>
          <w:rFonts w:ascii="宋体" w:hAnsi="宋体" w:hint="eastAsia"/>
          <w:color w:val="FF6600"/>
          <w:sz w:val="24"/>
          <w:szCs w:val="24"/>
        </w:rPr>
        <w:t>offline to mobile</w:t>
      </w:r>
      <w:r w:rsidRPr="00A40E8C">
        <w:rPr>
          <w:rFonts w:ascii="宋体" w:hAnsi="宋体" w:hint="eastAsia"/>
          <w:color w:val="FF6600"/>
          <w:sz w:val="24"/>
          <w:szCs w:val="24"/>
        </w:rPr>
        <w:t>或者</w:t>
      </w:r>
      <w:r w:rsidRPr="00A40E8C">
        <w:rPr>
          <w:rFonts w:ascii="宋体" w:hAnsi="宋体" w:hint="eastAsia"/>
          <w:color w:val="FF6600"/>
          <w:sz w:val="24"/>
          <w:szCs w:val="24"/>
        </w:rPr>
        <w:t>online to mobile</w:t>
      </w:r>
      <w:r w:rsidRPr="00A40E8C">
        <w:rPr>
          <w:rFonts w:ascii="宋体" w:hAnsi="宋体" w:hint="eastAsia"/>
          <w:color w:val="FF6600"/>
          <w:sz w:val="24"/>
          <w:szCs w:val="24"/>
        </w:rPr>
        <w:t>，</w:t>
      </w:r>
      <w:r w:rsidRPr="00A40E8C">
        <w:rPr>
          <w:rFonts w:ascii="宋体" w:hAnsi="宋体" w:hint="eastAsia"/>
          <w:color w:val="FF6600"/>
          <w:sz w:val="24"/>
          <w:szCs w:val="24"/>
        </w:rPr>
        <w:t>即线下到移动端或者线上到移动端</w:t>
      </w:r>
      <w:r w:rsidRPr="00A40E8C">
        <w:rPr>
          <w:rFonts w:ascii="宋体" w:hAnsi="宋体" w:hint="eastAsia"/>
          <w:color w:val="FF6600"/>
          <w:sz w:val="24"/>
          <w:szCs w:val="24"/>
        </w:rPr>
        <w:t>）</w:t>
      </w:r>
      <w:r w:rsidRPr="00A40E8C">
        <w:rPr>
          <w:rFonts w:hint="eastAsia"/>
          <w:color w:val="FF6600"/>
          <w:sz w:val="24"/>
          <w:szCs w:val="24"/>
        </w:rPr>
        <w:t>时代。</w:t>
      </w:r>
      <w:r w:rsidRPr="00A40E8C">
        <w:rPr>
          <w:rFonts w:hint="eastAsia"/>
          <w:sz w:val="24"/>
          <w:szCs w:val="24"/>
        </w:rPr>
        <w:t>信息技术的快速发展导致消费者从定期购物转变为全天候购物，从定点购物转变为全空间（任何地点）购物，从被动参与购物转变为主动参与购物，从大众化购物转变为个性化购物，从被动接受商家单维度信息转变为主动搜寻商家多维立体信息。消费者开始不再忠诚于单一的渠道，而是交替出现在地面实体店、</w:t>
      </w:r>
      <w:r w:rsidRPr="00A40E8C">
        <w:rPr>
          <w:rFonts w:hint="eastAsia"/>
          <w:sz w:val="24"/>
          <w:szCs w:val="24"/>
        </w:rPr>
        <w:t>PC</w:t>
      </w:r>
      <w:r w:rsidRPr="00A40E8C">
        <w:rPr>
          <w:rFonts w:hint="eastAsia"/>
          <w:sz w:val="24"/>
          <w:szCs w:val="24"/>
        </w:rPr>
        <w:t>网店、社交商店和移动商店等渠道中，并且希望渠道之间无缝衔接，也希望在不同的渠道中能够获得一致的购物体验。在此背景下，传统零售企业必须重新整合协同多条渠道，以对接新的消费需求。</w:t>
      </w:r>
    </w:p>
    <w:p w:rsidR="0012135A" w:rsidRPr="00A40E8C" w:rsidRDefault="00EE3731" w:rsidP="00A40E8C">
      <w:pPr>
        <w:spacing w:line="360" w:lineRule="auto"/>
        <w:rPr>
          <w:sz w:val="24"/>
          <w:szCs w:val="24"/>
        </w:rPr>
      </w:pPr>
      <w:r w:rsidRPr="00A40E8C">
        <w:rPr>
          <w:rFonts w:hint="eastAsia"/>
          <w:sz w:val="24"/>
          <w:szCs w:val="24"/>
        </w:rPr>
        <w:lastRenderedPageBreak/>
        <w:t xml:space="preserve">    </w:t>
      </w:r>
      <w:r w:rsidRPr="00A40E8C">
        <w:rPr>
          <w:rFonts w:hint="eastAsia"/>
          <w:sz w:val="24"/>
          <w:szCs w:val="24"/>
        </w:rPr>
        <w:t>刘向东（</w:t>
      </w:r>
      <w:r w:rsidRPr="00A40E8C">
        <w:rPr>
          <w:rFonts w:hint="eastAsia"/>
          <w:sz w:val="24"/>
          <w:szCs w:val="24"/>
        </w:rPr>
        <w:t>2014</w:t>
      </w:r>
      <w:r w:rsidRPr="00A40E8C">
        <w:rPr>
          <w:rFonts w:hint="eastAsia"/>
          <w:sz w:val="24"/>
          <w:szCs w:val="24"/>
        </w:rPr>
        <w:t>）提到中国的零售企业已经达成这样的</w:t>
      </w:r>
      <w:r w:rsidRPr="00A40E8C">
        <w:rPr>
          <w:rFonts w:hint="eastAsia"/>
          <w:sz w:val="24"/>
          <w:szCs w:val="24"/>
        </w:rPr>
        <w:t>共识：“由技术和顾客需求推动的移动互联网时代已到来，零售企业必须借助互联网络平台开展全渠道零售”</w:t>
      </w:r>
      <w:r w:rsidRPr="00A40E8C">
        <w:rPr>
          <w:rStyle w:val="a7"/>
          <w:rFonts w:hint="eastAsia"/>
          <w:sz w:val="24"/>
          <w:szCs w:val="24"/>
        </w:rPr>
        <w:t>[</w:t>
      </w:r>
      <w:r w:rsidRPr="00A40E8C">
        <w:rPr>
          <w:rStyle w:val="a7"/>
          <w:rFonts w:hint="eastAsia"/>
          <w:sz w:val="24"/>
          <w:szCs w:val="24"/>
        </w:rPr>
        <w:endnoteReference w:id="3"/>
      </w:r>
      <w:r w:rsidRPr="00A40E8C">
        <w:rPr>
          <w:rStyle w:val="a7"/>
          <w:rFonts w:hint="eastAsia"/>
          <w:sz w:val="24"/>
          <w:szCs w:val="24"/>
        </w:rPr>
        <w:t>]</w:t>
      </w:r>
      <w:r w:rsidRPr="00A40E8C">
        <w:rPr>
          <w:rFonts w:hint="eastAsia"/>
          <w:sz w:val="24"/>
          <w:szCs w:val="24"/>
        </w:rPr>
        <w:t>。大型零售企业已经开始进行渠道转型。</w:t>
      </w:r>
      <w:r w:rsidRPr="00A40E8C">
        <w:rPr>
          <w:rFonts w:hint="eastAsia"/>
          <w:sz w:val="24"/>
          <w:szCs w:val="24"/>
        </w:rPr>
        <w:t>2013</w:t>
      </w:r>
      <w:r w:rsidRPr="00A40E8C">
        <w:rPr>
          <w:rFonts w:hint="eastAsia"/>
          <w:sz w:val="24"/>
          <w:szCs w:val="24"/>
        </w:rPr>
        <w:t>年苏宁云商成立，提出“店商</w:t>
      </w:r>
      <w:r w:rsidRPr="00A40E8C">
        <w:rPr>
          <w:rFonts w:hint="eastAsia"/>
          <w:sz w:val="24"/>
          <w:szCs w:val="24"/>
        </w:rPr>
        <w:t>+</w:t>
      </w:r>
      <w:r w:rsidRPr="00A40E8C">
        <w:rPr>
          <w:rFonts w:hint="eastAsia"/>
          <w:sz w:val="24"/>
          <w:szCs w:val="24"/>
        </w:rPr>
        <w:t>电商</w:t>
      </w:r>
      <w:r w:rsidRPr="00A40E8C">
        <w:rPr>
          <w:rFonts w:hint="eastAsia"/>
          <w:sz w:val="24"/>
          <w:szCs w:val="24"/>
        </w:rPr>
        <w:t>+</w:t>
      </w:r>
      <w:r w:rsidRPr="00A40E8C">
        <w:rPr>
          <w:rFonts w:hint="eastAsia"/>
          <w:sz w:val="24"/>
          <w:szCs w:val="24"/>
        </w:rPr>
        <w:t>零售服务商”的云商模式，</w:t>
      </w:r>
      <w:r w:rsidRPr="00A40E8C">
        <w:rPr>
          <w:rFonts w:hint="eastAsia"/>
          <w:sz w:val="24"/>
          <w:szCs w:val="24"/>
        </w:rPr>
        <w:t>2014</w:t>
      </w:r>
      <w:r w:rsidRPr="00A40E8C">
        <w:rPr>
          <w:rFonts w:hint="eastAsia"/>
          <w:sz w:val="24"/>
          <w:szCs w:val="24"/>
        </w:rPr>
        <w:t>年苏宁战略路线明确为以互联网零售为主体，打造全渠道经营的“一体两翼互联网零售路线</w:t>
      </w:r>
      <w:r w:rsidRPr="00A40E8C">
        <w:rPr>
          <w:rFonts w:ascii="宋体" w:hAnsi="宋体" w:hint="eastAsia"/>
          <w:sz w:val="24"/>
          <w:szCs w:val="24"/>
        </w:rPr>
        <w:t>图”，为消费者</w:t>
      </w:r>
      <w:r w:rsidRPr="00A40E8C">
        <w:rPr>
          <w:rFonts w:hint="eastAsia"/>
          <w:sz w:val="24"/>
          <w:szCs w:val="24"/>
        </w:rPr>
        <w:t>提供统一融合的线上线下多渠道整合体验；</w:t>
      </w:r>
      <w:r w:rsidRPr="00A40E8C">
        <w:rPr>
          <w:rFonts w:hint="eastAsia"/>
          <w:sz w:val="24"/>
          <w:szCs w:val="24"/>
        </w:rPr>
        <w:t>2014</w:t>
      </w:r>
      <w:r w:rsidRPr="00A40E8C">
        <w:rPr>
          <w:rFonts w:hint="eastAsia"/>
          <w:sz w:val="24"/>
          <w:szCs w:val="24"/>
        </w:rPr>
        <w:t>年国美提出要打造“线下实体店</w:t>
      </w:r>
      <w:r w:rsidRPr="00A40E8C">
        <w:rPr>
          <w:rFonts w:hint="eastAsia"/>
          <w:sz w:val="24"/>
          <w:szCs w:val="24"/>
        </w:rPr>
        <w:t>+</w:t>
      </w:r>
      <w:r w:rsidRPr="00A40E8C">
        <w:rPr>
          <w:rFonts w:hint="eastAsia"/>
          <w:sz w:val="24"/>
          <w:szCs w:val="24"/>
        </w:rPr>
        <w:t>线上电商</w:t>
      </w:r>
      <w:r w:rsidRPr="00A40E8C">
        <w:rPr>
          <w:rFonts w:hint="eastAsia"/>
          <w:sz w:val="24"/>
          <w:szCs w:val="24"/>
        </w:rPr>
        <w:t>+</w:t>
      </w:r>
      <w:r w:rsidRPr="00A40E8C">
        <w:rPr>
          <w:rFonts w:hint="eastAsia"/>
          <w:sz w:val="24"/>
          <w:szCs w:val="24"/>
        </w:rPr>
        <w:t>移动终端</w:t>
      </w:r>
      <w:r w:rsidRPr="00A40E8C">
        <w:rPr>
          <w:rFonts w:hint="eastAsia"/>
          <w:sz w:val="24"/>
          <w:szCs w:val="24"/>
        </w:rPr>
        <w:t>+</w:t>
      </w:r>
      <w:r w:rsidRPr="00A40E8C">
        <w:rPr>
          <w:rFonts w:hint="eastAsia"/>
          <w:sz w:val="24"/>
          <w:szCs w:val="24"/>
        </w:rPr>
        <w:t>社会化渠道”运营模式的全渠道零售企业。面对消费者行为的变化所有零售企业都需要重新认识与创新传统的零售渠道模式。</w:t>
      </w:r>
      <w:r w:rsidRPr="00A40E8C">
        <w:rPr>
          <w:rFonts w:hint="eastAsia"/>
          <w:sz w:val="24"/>
          <w:szCs w:val="24"/>
        </w:rPr>
        <w:t>基于这一背景，有必要重新梳理零售渠道演化路径，完整认识全渠道零售购买过程与销售过程，深入剖析全渠道购物过程的各阶段特点以及不同阶段的实施策略。</w:t>
      </w:r>
    </w:p>
    <w:p w:rsidR="0012135A" w:rsidRPr="00A40E8C" w:rsidRDefault="0012135A" w:rsidP="00A40E8C">
      <w:pPr>
        <w:spacing w:line="360" w:lineRule="auto"/>
        <w:rPr>
          <w:b/>
          <w:sz w:val="24"/>
          <w:szCs w:val="24"/>
        </w:rPr>
      </w:pPr>
    </w:p>
    <w:p w:rsidR="0012135A" w:rsidRPr="00A40E8C" w:rsidRDefault="00EE3731" w:rsidP="00A40E8C">
      <w:pPr>
        <w:spacing w:line="360" w:lineRule="auto"/>
        <w:ind w:firstLineChars="200" w:firstLine="482"/>
        <w:rPr>
          <w:b/>
          <w:sz w:val="24"/>
          <w:szCs w:val="24"/>
        </w:rPr>
      </w:pPr>
      <w:r w:rsidRPr="00A40E8C">
        <w:rPr>
          <w:rFonts w:hint="eastAsia"/>
          <w:b/>
          <w:sz w:val="24"/>
          <w:szCs w:val="24"/>
        </w:rPr>
        <w:t>二、零售</w:t>
      </w:r>
      <w:r w:rsidRPr="00A40E8C">
        <w:rPr>
          <w:rFonts w:hint="eastAsia"/>
          <w:b/>
          <w:sz w:val="24"/>
          <w:szCs w:val="24"/>
        </w:rPr>
        <w:t>渠道演化路径</w:t>
      </w:r>
    </w:p>
    <w:p w:rsidR="0012135A" w:rsidRPr="00A40E8C" w:rsidRDefault="0012135A" w:rsidP="00A40E8C">
      <w:pPr>
        <w:spacing w:line="360" w:lineRule="auto"/>
        <w:ind w:firstLineChars="200" w:firstLine="482"/>
        <w:rPr>
          <w:b/>
          <w:sz w:val="24"/>
          <w:szCs w:val="24"/>
        </w:rPr>
      </w:pPr>
    </w:p>
    <w:p w:rsidR="0012135A" w:rsidRPr="00A40E8C" w:rsidRDefault="00EE3731" w:rsidP="00A40E8C">
      <w:pPr>
        <w:spacing w:line="360" w:lineRule="auto"/>
        <w:ind w:firstLine="420"/>
        <w:rPr>
          <w:sz w:val="24"/>
          <w:szCs w:val="24"/>
        </w:rPr>
      </w:pPr>
      <w:r w:rsidRPr="00A40E8C">
        <w:rPr>
          <w:rFonts w:hint="eastAsia"/>
          <w:sz w:val="24"/>
          <w:szCs w:val="24"/>
        </w:rPr>
        <w:t>零售渠道是产品或服务从上游生产者转移到最终消费终端所经过的路径。零售渠道的变化根源于消费者的变化，零售渠道是为消费者所服务的，消费者有什么样的购物过程，必然要求企业有什么样的零售渠道。在原始时代农民常常在集贸市场通过单一渠道销售自己剩余的农产品。随着社会的进步，企业生产的扩大单一的渠道销售已经无法满足消费者多渠道购买的需求，多渠道零售开始出</w:t>
      </w:r>
      <w:r w:rsidRPr="00A40E8C">
        <w:rPr>
          <w:rFonts w:hint="eastAsia"/>
          <w:sz w:val="24"/>
          <w:szCs w:val="24"/>
        </w:rPr>
        <w:t>现。当企业多渠道销售出现后，消费者开始逐渐的不满足于在同一渠道完成全部购买过程，开始希望企业能够整合渠道功能，比如在一个渠道了解信息，另一个渠道购买等，此时跨渠道开始出现。</w:t>
      </w:r>
    </w:p>
    <w:p w:rsidR="0012135A" w:rsidRPr="00A40E8C" w:rsidRDefault="00EE3731" w:rsidP="00A40E8C">
      <w:pPr>
        <w:spacing w:line="360" w:lineRule="auto"/>
        <w:ind w:firstLine="420"/>
        <w:rPr>
          <w:sz w:val="24"/>
          <w:szCs w:val="24"/>
        </w:rPr>
      </w:pPr>
      <w:r w:rsidRPr="00A40E8C">
        <w:rPr>
          <w:rFonts w:hint="eastAsia"/>
          <w:sz w:val="24"/>
          <w:szCs w:val="24"/>
        </w:rPr>
        <w:t>随着互联网技术的快速发展带来的</w:t>
      </w:r>
      <w:r w:rsidRPr="00A40E8C">
        <w:rPr>
          <w:rFonts w:hint="eastAsia"/>
          <w:sz w:val="24"/>
          <w:szCs w:val="24"/>
        </w:rPr>
        <w:t>PC</w:t>
      </w:r>
      <w:r w:rsidRPr="00A40E8C">
        <w:rPr>
          <w:rFonts w:hint="eastAsia"/>
          <w:sz w:val="24"/>
          <w:szCs w:val="24"/>
        </w:rPr>
        <w:t>电商和移动电商的发展以及社交网络的兴起，消费者的购物需求开始转变为全天候购物、全渠道购物和个性化购物</w:t>
      </w:r>
      <w:r w:rsidRPr="00A40E8C">
        <w:rPr>
          <w:rStyle w:val="a7"/>
          <w:rFonts w:hint="eastAsia"/>
          <w:sz w:val="24"/>
          <w:szCs w:val="24"/>
        </w:rPr>
        <w:t>[</w:t>
      </w:r>
      <w:r w:rsidRPr="00A40E8C">
        <w:rPr>
          <w:rStyle w:val="a7"/>
          <w:rFonts w:hint="eastAsia"/>
          <w:sz w:val="24"/>
          <w:szCs w:val="24"/>
        </w:rPr>
        <w:endnoteReference w:id="4"/>
      </w:r>
      <w:r w:rsidRPr="00A40E8C">
        <w:rPr>
          <w:rStyle w:val="a7"/>
          <w:rFonts w:hint="eastAsia"/>
          <w:sz w:val="24"/>
          <w:szCs w:val="24"/>
        </w:rPr>
        <w:t>]</w:t>
      </w:r>
      <w:r w:rsidRPr="00A40E8C">
        <w:rPr>
          <w:rFonts w:hint="eastAsia"/>
          <w:sz w:val="24"/>
          <w:szCs w:val="24"/>
        </w:rPr>
        <w:t>，此时传统的零售渠道模式已经无法对接新的消费需求。消费者购物时间碎片化、空间碎片化以及购物需求碎片化，与商家的“触点”已不仅仅局限于传统受时空约束的媒介，希望在尽可能多的渠道获得交易信息，并完成购物</w:t>
      </w:r>
      <w:r w:rsidRPr="00A40E8C">
        <w:rPr>
          <w:rFonts w:hint="eastAsia"/>
          <w:sz w:val="24"/>
          <w:szCs w:val="24"/>
        </w:rPr>
        <w:t>过程。基于此，零售企业必须与全渠道消费需求对接，成为全渠道零售企业。</w:t>
      </w:r>
      <w:r w:rsidRPr="00A40E8C">
        <w:rPr>
          <w:rFonts w:hint="eastAsia"/>
          <w:color w:val="FF6600"/>
          <w:sz w:val="24"/>
          <w:szCs w:val="24"/>
        </w:rPr>
        <w:t>戈弗雷等（</w:t>
      </w:r>
      <w:r w:rsidRPr="00A40E8C">
        <w:rPr>
          <w:rFonts w:hint="eastAsia"/>
          <w:color w:val="FF6600"/>
          <w:sz w:val="24"/>
          <w:szCs w:val="24"/>
        </w:rPr>
        <w:t>Godfrey et al</w:t>
      </w:r>
      <w:r w:rsidRPr="00A40E8C">
        <w:rPr>
          <w:rFonts w:hint="eastAsia"/>
          <w:color w:val="FF6600"/>
          <w:sz w:val="24"/>
          <w:szCs w:val="24"/>
        </w:rPr>
        <w:t>，</w:t>
      </w:r>
      <w:r w:rsidRPr="00A40E8C">
        <w:rPr>
          <w:rFonts w:hint="eastAsia"/>
          <w:color w:val="FF6600"/>
          <w:sz w:val="24"/>
          <w:szCs w:val="24"/>
        </w:rPr>
        <w:t>2011</w:t>
      </w:r>
      <w:r w:rsidRPr="00A40E8C">
        <w:rPr>
          <w:rFonts w:hint="eastAsia"/>
          <w:color w:val="FF6600"/>
          <w:sz w:val="24"/>
          <w:szCs w:val="24"/>
        </w:rPr>
        <w:t>）</w:t>
      </w:r>
      <w:r w:rsidRPr="00A40E8C">
        <w:rPr>
          <w:rFonts w:hint="eastAsia"/>
          <w:sz w:val="24"/>
          <w:szCs w:val="24"/>
        </w:rPr>
        <w:t>指出多条零售服务渠道的融合与新媒体的大量出现能为企业在与顾客沟通互动、顾客行为洞察、零售服务创新、零售服务传递等方面都提供更加多</w:t>
      </w:r>
      <w:r w:rsidRPr="00A40E8C">
        <w:rPr>
          <w:rFonts w:hint="eastAsia"/>
          <w:sz w:val="24"/>
          <w:szCs w:val="24"/>
        </w:rPr>
        <w:lastRenderedPageBreak/>
        <w:t>元化和丰富化的选择空间</w:t>
      </w:r>
      <w:r w:rsidRPr="00A40E8C">
        <w:rPr>
          <w:rStyle w:val="a7"/>
          <w:rFonts w:hint="eastAsia"/>
          <w:sz w:val="24"/>
          <w:szCs w:val="24"/>
        </w:rPr>
        <w:t>[</w:t>
      </w:r>
      <w:bookmarkStart w:id="1" w:name="_Ref6157"/>
      <w:r w:rsidRPr="00A40E8C">
        <w:rPr>
          <w:rStyle w:val="a7"/>
          <w:rFonts w:hint="eastAsia"/>
          <w:sz w:val="24"/>
          <w:szCs w:val="24"/>
        </w:rPr>
        <w:endnoteReference w:id="5"/>
      </w:r>
      <w:bookmarkEnd w:id="1"/>
      <w:r w:rsidRPr="00A40E8C">
        <w:rPr>
          <w:rStyle w:val="a7"/>
          <w:rFonts w:hint="eastAsia"/>
          <w:sz w:val="24"/>
          <w:szCs w:val="24"/>
        </w:rPr>
        <w:t>]</w:t>
      </w:r>
      <w:r w:rsidRPr="00A40E8C">
        <w:rPr>
          <w:rFonts w:hint="eastAsia"/>
          <w:sz w:val="24"/>
          <w:szCs w:val="24"/>
        </w:rPr>
        <w:t>。新的消费需求必然要求新的渠道模式与其对接，全渠道零售正是在这样的背景下提出的。全渠道零售更多的引起关注是</w:t>
      </w:r>
      <w:r w:rsidRPr="00A40E8C">
        <w:rPr>
          <w:rFonts w:hint="eastAsia"/>
          <w:color w:val="FF6600"/>
          <w:sz w:val="24"/>
          <w:szCs w:val="24"/>
        </w:rPr>
        <w:t>里格比（</w:t>
      </w:r>
      <w:r w:rsidRPr="00A40E8C">
        <w:rPr>
          <w:rFonts w:hint="eastAsia"/>
          <w:color w:val="FF6600"/>
          <w:sz w:val="24"/>
          <w:szCs w:val="24"/>
        </w:rPr>
        <w:t>Rigby</w:t>
      </w:r>
      <w:r w:rsidRPr="00A40E8C">
        <w:rPr>
          <w:rFonts w:hint="eastAsia"/>
          <w:color w:val="FF6600"/>
          <w:sz w:val="24"/>
          <w:szCs w:val="24"/>
        </w:rPr>
        <w:t>，</w:t>
      </w:r>
      <w:r w:rsidRPr="00A40E8C">
        <w:rPr>
          <w:rFonts w:hint="eastAsia"/>
          <w:color w:val="FF6600"/>
          <w:sz w:val="24"/>
          <w:szCs w:val="24"/>
        </w:rPr>
        <w:t>2011</w:t>
      </w:r>
      <w:r w:rsidRPr="00A40E8C">
        <w:rPr>
          <w:rFonts w:hint="eastAsia"/>
          <w:color w:val="FF6600"/>
          <w:sz w:val="24"/>
          <w:szCs w:val="24"/>
        </w:rPr>
        <w:t>）</w:t>
      </w:r>
      <w:r w:rsidRPr="00A40E8C">
        <w:rPr>
          <w:rFonts w:hint="eastAsia"/>
          <w:sz w:val="24"/>
          <w:szCs w:val="24"/>
        </w:rPr>
        <w:t>提出“</w:t>
      </w:r>
      <w:r w:rsidRPr="00A40E8C">
        <w:rPr>
          <w:rFonts w:hint="eastAsia"/>
          <w:sz w:val="24"/>
          <w:szCs w:val="24"/>
        </w:rPr>
        <w:t>Omni Channel Retailing</w:t>
      </w:r>
      <w:r w:rsidRPr="00A40E8C">
        <w:rPr>
          <w:rFonts w:hint="eastAsia"/>
          <w:sz w:val="24"/>
          <w:szCs w:val="24"/>
        </w:rPr>
        <w:t>”</w:t>
      </w:r>
      <w:r w:rsidRPr="00A40E8C">
        <w:rPr>
          <w:rFonts w:hint="eastAsia"/>
          <w:color w:val="FF6600"/>
          <w:sz w:val="24"/>
          <w:szCs w:val="24"/>
        </w:rPr>
        <w:t>（全渠道零售）</w:t>
      </w:r>
      <w:r w:rsidRPr="00A40E8C">
        <w:rPr>
          <w:rFonts w:hint="eastAsia"/>
          <w:sz w:val="24"/>
          <w:szCs w:val="24"/>
        </w:rPr>
        <w:t>之后，他指出数字化零售正在快速重构传统</w:t>
      </w:r>
      <w:r w:rsidRPr="00A40E8C">
        <w:rPr>
          <w:rFonts w:hint="eastAsia"/>
          <w:sz w:val="24"/>
          <w:szCs w:val="24"/>
        </w:rPr>
        <w:t>零售，零售企业可以通过尽可能多的渠道与消费者互动，包括社交商店、移动商店、地面实体店、呼叫中心、传统网店和社交媒体等</w:t>
      </w:r>
      <w:r w:rsidRPr="00A40E8C">
        <w:rPr>
          <w:rStyle w:val="a7"/>
          <w:rFonts w:hint="eastAsia"/>
          <w:sz w:val="24"/>
          <w:szCs w:val="24"/>
        </w:rPr>
        <w:t>[</w:t>
      </w:r>
      <w:r w:rsidRPr="00A40E8C">
        <w:rPr>
          <w:rStyle w:val="a7"/>
          <w:rFonts w:hint="eastAsia"/>
          <w:sz w:val="24"/>
          <w:szCs w:val="24"/>
        </w:rPr>
        <w:endnoteReference w:id="6"/>
      </w:r>
      <w:r w:rsidRPr="00A40E8C">
        <w:rPr>
          <w:rStyle w:val="a7"/>
          <w:rFonts w:hint="eastAsia"/>
          <w:sz w:val="24"/>
          <w:szCs w:val="24"/>
        </w:rPr>
        <w:t>]</w:t>
      </w:r>
      <w:r w:rsidRPr="00A40E8C">
        <w:rPr>
          <w:rFonts w:hint="eastAsia"/>
          <w:sz w:val="24"/>
          <w:szCs w:val="24"/>
        </w:rPr>
        <w:t>。</w:t>
      </w:r>
    </w:p>
    <w:p w:rsidR="0012135A" w:rsidRPr="00A40E8C" w:rsidRDefault="00EE3731" w:rsidP="00A40E8C">
      <w:pPr>
        <w:spacing w:line="360" w:lineRule="auto"/>
        <w:rPr>
          <w:sz w:val="24"/>
          <w:szCs w:val="24"/>
        </w:rPr>
      </w:pPr>
      <w:r w:rsidRPr="00A40E8C">
        <w:rPr>
          <w:rFonts w:ascii="宋体" w:hAnsi="宋体"/>
          <w:sz w:val="24"/>
          <w:szCs w:val="24"/>
        </w:rPr>
        <w:t>施蕾</w:t>
      </w:r>
      <w:r w:rsidRPr="00A40E8C">
        <w:rPr>
          <w:rFonts w:ascii="宋体" w:hAnsi="宋体" w:hint="eastAsia"/>
          <w:sz w:val="24"/>
          <w:szCs w:val="24"/>
        </w:rPr>
        <w:t>（</w:t>
      </w:r>
      <w:r w:rsidRPr="00A40E8C">
        <w:rPr>
          <w:rFonts w:ascii="宋体" w:hAnsi="宋体" w:hint="eastAsia"/>
          <w:sz w:val="24"/>
          <w:szCs w:val="24"/>
        </w:rPr>
        <w:t>2014</w:t>
      </w:r>
      <w:r w:rsidRPr="00A40E8C">
        <w:rPr>
          <w:rFonts w:ascii="宋体" w:hAnsi="宋体" w:hint="eastAsia"/>
          <w:sz w:val="24"/>
          <w:szCs w:val="24"/>
        </w:rPr>
        <w:t>）</w:t>
      </w:r>
      <w:r w:rsidRPr="00A40E8C">
        <w:rPr>
          <w:rFonts w:ascii="宋体" w:hAnsi="宋体" w:hint="eastAsia"/>
          <w:sz w:val="24"/>
          <w:szCs w:val="24"/>
        </w:rPr>
        <w:t>的实证研究表明随着消费行为的变化，消费者不仅仅局限于单一渠道而是根据自身消费需求交替使用多种渠道，中国零售行业正在由单渠道、多渠道向全渠道转变，零售企业应加强渠道的整合、运用与管理，形成新型的零售渠道组合模式</w:t>
      </w:r>
      <w:r w:rsidRPr="00A40E8C">
        <w:rPr>
          <w:rStyle w:val="a7"/>
          <w:rFonts w:ascii="宋体" w:hAnsi="宋体" w:hint="eastAsia"/>
          <w:sz w:val="24"/>
          <w:szCs w:val="24"/>
        </w:rPr>
        <w:t>[</w:t>
      </w:r>
      <w:r w:rsidRPr="00A40E8C">
        <w:rPr>
          <w:rStyle w:val="a7"/>
          <w:rFonts w:ascii="宋体" w:hAnsi="宋体" w:hint="eastAsia"/>
          <w:sz w:val="24"/>
          <w:szCs w:val="24"/>
        </w:rPr>
        <w:endnoteReference w:id="7"/>
      </w:r>
      <w:r w:rsidRPr="00A40E8C">
        <w:rPr>
          <w:rStyle w:val="a7"/>
          <w:rFonts w:ascii="宋体" w:hAnsi="宋体" w:hint="eastAsia"/>
          <w:sz w:val="24"/>
          <w:szCs w:val="24"/>
        </w:rPr>
        <w:t>]</w:t>
      </w:r>
      <w:r w:rsidRPr="00A40E8C">
        <w:rPr>
          <w:rFonts w:ascii="宋体" w:hAnsi="宋体" w:hint="eastAsia"/>
          <w:sz w:val="24"/>
          <w:szCs w:val="24"/>
        </w:rPr>
        <w:t>。</w:t>
      </w:r>
      <w:r w:rsidRPr="00A40E8C">
        <w:rPr>
          <w:rFonts w:hint="eastAsia"/>
          <w:sz w:val="24"/>
          <w:szCs w:val="24"/>
        </w:rPr>
        <w:t>结合本文分析与众多学者的研究，一般认为零售渠道的演化发展经历了四个过程，即单渠道、多渠道、跨渠道与全渠道。如图</w:t>
      </w:r>
      <w:r w:rsidRPr="00A40E8C">
        <w:rPr>
          <w:rFonts w:hint="eastAsia"/>
          <w:sz w:val="24"/>
          <w:szCs w:val="24"/>
        </w:rPr>
        <w:t>1</w:t>
      </w:r>
      <w:r w:rsidRPr="00A40E8C">
        <w:rPr>
          <w:rFonts w:hint="eastAsia"/>
          <w:sz w:val="24"/>
          <w:szCs w:val="24"/>
        </w:rPr>
        <w:t>所示。如果仅仅选择一条渠道（零售店、网店、社交商店等）完成零售的所有行为过程，则为单渠道零售；如果选择两条或两条以上的渠道并且每条渠道各自独立完成零售行为过程的所有（而非部分）功能，则为多渠道零售，这两种渠道是渠道发展的初级阶段；如果选择多条渠道并且每条渠道各自只完成零售行为过程的部分（而非全部）功能，则为跨渠道零售</w:t>
      </w:r>
      <w:r w:rsidRPr="00A40E8C">
        <w:rPr>
          <w:rStyle w:val="a7"/>
          <w:rFonts w:hint="eastAsia"/>
          <w:sz w:val="24"/>
          <w:szCs w:val="24"/>
        </w:rPr>
        <w:t>[</w:t>
      </w:r>
      <w:r w:rsidRPr="00A40E8C">
        <w:rPr>
          <w:rStyle w:val="a7"/>
          <w:rFonts w:hint="eastAsia"/>
          <w:sz w:val="24"/>
          <w:szCs w:val="24"/>
        </w:rPr>
        <w:endnoteReference w:id="8"/>
      </w:r>
      <w:r w:rsidRPr="00A40E8C">
        <w:rPr>
          <w:rStyle w:val="a7"/>
          <w:rFonts w:hint="eastAsia"/>
          <w:sz w:val="24"/>
          <w:szCs w:val="24"/>
        </w:rPr>
        <w:t>]</w:t>
      </w:r>
      <w:r w:rsidRPr="00A40E8C">
        <w:rPr>
          <w:rFonts w:hint="eastAsia"/>
          <w:sz w:val="24"/>
          <w:szCs w:val="24"/>
        </w:rPr>
        <w:t>。也就是说跨渠道是指企业采取多条不完整的零售渠道进行销售的行为，每条渠道仅完</w:t>
      </w:r>
      <w:r w:rsidRPr="00A40E8C">
        <w:rPr>
          <w:rFonts w:hint="eastAsia"/>
          <w:sz w:val="24"/>
          <w:szCs w:val="24"/>
        </w:rPr>
        <w:t>成零售的部分功能，跨渠道是各渠道功能的整合。比如，通过网店给消费者展示商品，并通过网店客服详细介绍商品，之后通过实体店完成交易，再通过呼叫中心进行售后服务就是一种跨渠道销售方式。</w:t>
      </w:r>
    </w:p>
    <w:p w:rsidR="0012135A" w:rsidRPr="00A40E8C" w:rsidRDefault="0012135A" w:rsidP="00A40E8C">
      <w:pPr>
        <w:spacing w:line="360" w:lineRule="auto"/>
        <w:ind w:firstLine="420"/>
        <w:rPr>
          <w:sz w:val="24"/>
          <w:szCs w:val="24"/>
        </w:rPr>
      </w:pPr>
      <w:r w:rsidRPr="00A40E8C">
        <w:rPr>
          <w:sz w:val="24"/>
          <w:szCs w:val="24"/>
        </w:rPr>
      </w:r>
      <w:r w:rsidRPr="00A40E8C">
        <w:rPr>
          <w:sz w:val="24"/>
          <w:szCs w:val="24"/>
        </w:rPr>
        <w:pict>
          <v:group id="Group 2" o:spid="_x0000_s1026" style="width:337.1pt;height:70.2pt;mso-position-horizontal-relative:char;mso-position-vertical-relative:line" coordorigin="1947,1831" coordsize="6742,1404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1947;top:1831;width:6742;height:1404" o:preferrelative="f">
              <o:lock v:ext="edit" text="t"/>
            </v:shape>
            <v:rect id="Rectangle 4" o:spid="_x0000_s1028" style="position:absolute;left:1947;top:1987;width:1210;height:468" o:preferrelative="t">
              <v:stroke miterlimit="2"/>
              <v:textbox>
                <w:txbxContent>
                  <w:p w:rsidR="0012135A" w:rsidRDefault="00EE3731">
                    <w:pPr>
                      <w:rPr>
                        <w:sz w:val="18"/>
                        <w:szCs w:val="18"/>
                      </w:rPr>
                    </w:pPr>
                    <w:r>
                      <w:rPr>
                        <w:rFonts w:hint="eastAsia"/>
                        <w:sz w:val="18"/>
                        <w:szCs w:val="18"/>
                      </w:rPr>
                      <w:t>单渠道阶段</w:t>
                    </w:r>
                  </w:p>
                </w:txbxContent>
              </v:textbox>
            </v:rect>
            <v:rect id="Rectangle 5" o:spid="_x0000_s1029" style="position:absolute;left:3697;top:1987;width:1187;height:468" o:preferrelative="t">
              <v:stroke miterlimit="2"/>
              <v:textbox>
                <w:txbxContent>
                  <w:p w:rsidR="0012135A" w:rsidRDefault="00EE3731">
                    <w:pPr>
                      <w:rPr>
                        <w:spacing w:val="-6"/>
                        <w:sz w:val="18"/>
                        <w:szCs w:val="18"/>
                      </w:rPr>
                    </w:pPr>
                    <w:r>
                      <w:rPr>
                        <w:rFonts w:hint="eastAsia"/>
                        <w:spacing w:val="-6"/>
                        <w:sz w:val="18"/>
                        <w:szCs w:val="18"/>
                      </w:rPr>
                      <w:t>多渠道阶段</w:t>
                    </w:r>
                  </w:p>
                </w:txbxContent>
              </v:textbox>
            </v:rect>
            <v:rect id="Rectangle 6" o:spid="_x0000_s1030" style="position:absolute;left:5426;top:1987;width:1210;height:468" o:preferrelative="t">
              <v:stroke miterlimit="2"/>
              <v:textbox>
                <w:txbxContent>
                  <w:p w:rsidR="0012135A" w:rsidRDefault="00EE3731">
                    <w:pPr>
                      <w:rPr>
                        <w:sz w:val="18"/>
                        <w:szCs w:val="18"/>
                      </w:rPr>
                    </w:pPr>
                    <w:r>
                      <w:rPr>
                        <w:rFonts w:hint="eastAsia"/>
                        <w:sz w:val="18"/>
                        <w:szCs w:val="18"/>
                      </w:rPr>
                      <w:t>跨渠道阶段</w:t>
                    </w:r>
                  </w:p>
                </w:txbxContent>
              </v:textbox>
            </v:rect>
            <v:rect id="Rectangle 7" o:spid="_x0000_s1031" style="position:absolute;left:7177;top:1987;width:1210;height:468" o:preferrelative="t">
              <v:stroke miterlimit="2"/>
              <v:textbox>
                <w:txbxContent>
                  <w:p w:rsidR="0012135A" w:rsidRDefault="00EE3731">
                    <w:pPr>
                      <w:rPr>
                        <w:sz w:val="18"/>
                        <w:szCs w:val="18"/>
                      </w:rPr>
                    </w:pPr>
                    <w:r>
                      <w:rPr>
                        <w:rFonts w:hint="eastAsia"/>
                        <w:sz w:val="18"/>
                        <w:szCs w:val="18"/>
                      </w:rPr>
                      <w:t>全渠道阶段</w:t>
                    </w:r>
                  </w:p>
                </w:txbxContent>
              </v:textbox>
            </v:rect>
            <v:rect id="Rectangle 8" o:spid="_x0000_s1032" style="position:absolute;left:5601;top:2611;width:2775;height:468" o:preferrelative="t" strokeweight=".5pt">
              <v:stroke miterlimit="2"/>
              <v:textbox>
                <w:txbxContent>
                  <w:p w:rsidR="0012135A" w:rsidRDefault="00EE3731">
                    <w:pPr>
                      <w:rPr>
                        <w:spacing w:val="-10"/>
                        <w:sz w:val="18"/>
                        <w:szCs w:val="18"/>
                      </w:rPr>
                    </w:pPr>
                    <w:r>
                      <w:rPr>
                        <w:rFonts w:hint="eastAsia"/>
                        <w:spacing w:val="-10"/>
                        <w:sz w:val="18"/>
                        <w:szCs w:val="18"/>
                      </w:rPr>
                      <w:t>以消费者为中心</w:t>
                    </w:r>
                  </w:p>
                </w:txbxContent>
              </v:textbox>
            </v:re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9" o:spid="_x0000_s1033" type="#_x0000_t15" style="position:absolute;left:1958;top:2611;width:5057;height:468" o:preferrelative="t" strokeweight=".25pt">
              <v:stroke miterlimit="2"/>
              <v:textbox>
                <w:txbxContent>
                  <w:p w:rsidR="0012135A" w:rsidRDefault="00EE3731" w:rsidP="00A40E8C">
                    <w:pPr>
                      <w:ind w:firstLineChars="500" w:firstLine="900"/>
                      <w:rPr>
                        <w:sz w:val="18"/>
                        <w:szCs w:val="18"/>
                      </w:rPr>
                    </w:pPr>
                    <w:r>
                      <w:rPr>
                        <w:rFonts w:hint="eastAsia"/>
                        <w:sz w:val="18"/>
                        <w:szCs w:val="18"/>
                      </w:rPr>
                      <w:t>以零售</w:t>
                    </w:r>
                    <w:r>
                      <w:rPr>
                        <w:rFonts w:hint="eastAsia"/>
                        <w:sz w:val="18"/>
                        <w:szCs w:val="18"/>
                      </w:rPr>
                      <w:t>企业</w:t>
                    </w:r>
                    <w:r>
                      <w:rPr>
                        <w:rFonts w:hint="eastAsia"/>
                        <w:sz w:val="18"/>
                        <w:szCs w:val="18"/>
                      </w:rPr>
                      <w:t>为中心</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0" o:spid="_x0000_s1034" type="#_x0000_t13" style="position:absolute;left:3156;top:2143;width:543;height:156" o:preferrelative="t">
              <v:stroke miterlimit="2"/>
            </v:shape>
            <v:shape id="Right Arrow 11" o:spid="_x0000_s1035" type="#_x0000_t13" style="position:absolute;left:4882;top:2143;width:543;height:156" o:preferrelative="t">
              <v:stroke miterlimit="2"/>
            </v:shape>
            <v:shape id="Right Arrow 12" o:spid="_x0000_s1036" type="#_x0000_t13" style="position:absolute;left:6632;top:2143;width:542;height:156" o:preferrelative="t">
              <v:stroke miterlimit="2"/>
            </v:shape>
            <w10:anchorlock/>
          </v:group>
        </w:pict>
      </w:r>
    </w:p>
    <w:p w:rsidR="0012135A" w:rsidRPr="00A40E8C" w:rsidRDefault="00EE3731" w:rsidP="00A40E8C">
      <w:pPr>
        <w:spacing w:line="360" w:lineRule="auto"/>
        <w:ind w:firstLine="420"/>
        <w:rPr>
          <w:sz w:val="24"/>
          <w:szCs w:val="24"/>
        </w:rPr>
      </w:pPr>
      <w:r w:rsidRPr="00A40E8C">
        <w:rPr>
          <w:rFonts w:ascii="宋体" w:hAnsi="宋体" w:cs="宋体" w:hint="eastAsia"/>
          <w:sz w:val="24"/>
          <w:szCs w:val="24"/>
        </w:rPr>
        <w:t xml:space="preserve">  </w:t>
      </w:r>
      <w:r w:rsidRPr="00A40E8C">
        <w:rPr>
          <w:rFonts w:ascii="宋体" w:hAnsi="宋体" w:cs="宋体" w:hint="eastAsia"/>
          <w:sz w:val="24"/>
          <w:szCs w:val="24"/>
        </w:rPr>
        <w:t>图</w:t>
      </w:r>
      <w:r w:rsidRPr="00A40E8C">
        <w:rPr>
          <w:rFonts w:ascii="宋体" w:hAnsi="宋体" w:cs="宋体" w:hint="eastAsia"/>
          <w:sz w:val="24"/>
          <w:szCs w:val="24"/>
        </w:rPr>
        <w:t xml:space="preserve">1 </w:t>
      </w:r>
      <w:r w:rsidRPr="00A40E8C">
        <w:rPr>
          <w:rFonts w:ascii="宋体" w:hAnsi="宋体" w:cs="宋体" w:hint="eastAsia"/>
          <w:sz w:val="24"/>
          <w:szCs w:val="24"/>
        </w:rPr>
        <w:t>零售渠道演化路径</w:t>
      </w:r>
    </w:p>
    <w:p w:rsidR="0012135A" w:rsidRPr="00A40E8C" w:rsidRDefault="00EE3731" w:rsidP="00A40E8C">
      <w:pPr>
        <w:spacing w:line="360" w:lineRule="auto"/>
        <w:rPr>
          <w:sz w:val="24"/>
          <w:szCs w:val="24"/>
        </w:rPr>
      </w:pPr>
      <w:r w:rsidRPr="00A40E8C">
        <w:rPr>
          <w:rFonts w:hint="eastAsia"/>
          <w:sz w:val="24"/>
          <w:szCs w:val="24"/>
        </w:rPr>
        <w:t xml:space="preserve">     </w:t>
      </w:r>
      <w:r w:rsidRPr="00A40E8C">
        <w:rPr>
          <w:rFonts w:hint="eastAsia"/>
          <w:sz w:val="24"/>
          <w:szCs w:val="24"/>
        </w:rPr>
        <w:t>以上三种模式均为以零售企业为中心的渠道布局模式。如果企业从为实现消费者全天候多空间个性化的购物、社交、娱乐综合体验需求，通过渠道间（有形店铺和无形店铺）的高度整合（跨渠道）协同，使消费者能在渠道间随心所欲无缝穿梭则为全渠道零售。全渠道是一种以消费者为中心的渠道模式。在多渠道零售和跨渠道零售中，零售企业以自身为出发点，同一个消费者在不同的渠道中身份无法统一与精确识别，消费者信息在不同渠道中是碎片化割裂</w:t>
      </w:r>
      <w:r w:rsidRPr="00A40E8C">
        <w:rPr>
          <w:rFonts w:hint="eastAsia"/>
          <w:sz w:val="24"/>
          <w:szCs w:val="24"/>
        </w:rPr>
        <w:t>的，同一个消</w:t>
      </w:r>
      <w:r w:rsidRPr="00A40E8C">
        <w:rPr>
          <w:rFonts w:hint="eastAsia"/>
          <w:sz w:val="24"/>
          <w:szCs w:val="24"/>
        </w:rPr>
        <w:lastRenderedPageBreak/>
        <w:t>费者，在不同的渠道中可能被视作多个消费者。在全渠道零售中，消费者在任何一个渠道中，比如实体店、</w:t>
      </w:r>
      <w:r w:rsidRPr="00A40E8C">
        <w:rPr>
          <w:rFonts w:hint="eastAsia"/>
          <w:sz w:val="24"/>
          <w:szCs w:val="24"/>
        </w:rPr>
        <w:t>PC</w:t>
      </w:r>
      <w:r w:rsidRPr="00A40E8C">
        <w:rPr>
          <w:rFonts w:hint="eastAsia"/>
          <w:sz w:val="24"/>
          <w:szCs w:val="24"/>
        </w:rPr>
        <w:t>网店、移动商店或社交商店等，同一个消费者在不同渠道中有统一的购物身份</w:t>
      </w:r>
      <w:r w:rsidRPr="00A40E8C">
        <w:rPr>
          <w:rFonts w:hint="eastAsia"/>
          <w:color w:val="FF6600"/>
          <w:sz w:val="24"/>
          <w:szCs w:val="24"/>
        </w:rPr>
        <w:t>（</w:t>
      </w:r>
      <w:r w:rsidRPr="00A40E8C">
        <w:rPr>
          <w:rFonts w:hint="eastAsia"/>
          <w:color w:val="FF6600"/>
          <w:sz w:val="24"/>
          <w:szCs w:val="24"/>
        </w:rPr>
        <w:t>ID</w:t>
      </w:r>
      <w:r w:rsidRPr="00A40E8C">
        <w:rPr>
          <w:rFonts w:hint="eastAsia"/>
          <w:color w:val="FF6600"/>
          <w:sz w:val="24"/>
          <w:szCs w:val="24"/>
        </w:rPr>
        <w:t>），</w:t>
      </w:r>
      <w:r w:rsidRPr="00A40E8C">
        <w:rPr>
          <w:rFonts w:hint="eastAsia"/>
          <w:sz w:val="24"/>
          <w:szCs w:val="24"/>
        </w:rPr>
        <w:t>统一的购物清单，统一的购物账户，能享受到统一的服务体验，消费者感受不到存在渠道壁垒。</w:t>
      </w:r>
    </w:p>
    <w:p w:rsidR="0012135A" w:rsidRPr="00A40E8C" w:rsidRDefault="0012135A" w:rsidP="00A40E8C">
      <w:pPr>
        <w:spacing w:line="360" w:lineRule="auto"/>
        <w:rPr>
          <w:sz w:val="24"/>
          <w:szCs w:val="24"/>
        </w:rPr>
      </w:pPr>
    </w:p>
    <w:p w:rsidR="0012135A" w:rsidRPr="00A40E8C" w:rsidRDefault="00EE3731" w:rsidP="00A40E8C">
      <w:pPr>
        <w:spacing w:line="360" w:lineRule="auto"/>
        <w:ind w:firstLineChars="200" w:firstLine="482"/>
        <w:rPr>
          <w:b/>
          <w:sz w:val="24"/>
          <w:szCs w:val="24"/>
        </w:rPr>
      </w:pPr>
      <w:r w:rsidRPr="00A40E8C">
        <w:rPr>
          <w:rFonts w:hint="eastAsia"/>
          <w:b/>
          <w:sz w:val="24"/>
          <w:szCs w:val="24"/>
        </w:rPr>
        <w:t>三、全渠道零售过程</w:t>
      </w:r>
    </w:p>
    <w:p w:rsidR="0012135A" w:rsidRPr="00A40E8C" w:rsidRDefault="00EE3731" w:rsidP="00A40E8C">
      <w:pPr>
        <w:spacing w:line="360" w:lineRule="auto"/>
        <w:rPr>
          <w:b/>
          <w:bCs/>
          <w:sz w:val="24"/>
          <w:szCs w:val="24"/>
        </w:rPr>
      </w:pPr>
      <w:r w:rsidRPr="00A40E8C">
        <w:rPr>
          <w:rFonts w:hint="eastAsia"/>
          <w:b/>
          <w:bCs/>
          <w:sz w:val="24"/>
          <w:szCs w:val="24"/>
        </w:rPr>
        <w:t xml:space="preserve">   </w:t>
      </w:r>
      <w:r w:rsidRPr="00A40E8C">
        <w:rPr>
          <w:rFonts w:hint="eastAsia"/>
          <w:b/>
          <w:bCs/>
          <w:sz w:val="24"/>
          <w:szCs w:val="24"/>
        </w:rPr>
        <w:t>（一）全渠道零售购买过程</w:t>
      </w:r>
    </w:p>
    <w:p w:rsidR="0012135A" w:rsidRPr="00A40E8C" w:rsidRDefault="00EE3731" w:rsidP="00A40E8C">
      <w:pPr>
        <w:spacing w:line="360" w:lineRule="auto"/>
        <w:ind w:firstLine="420"/>
        <w:rPr>
          <w:sz w:val="24"/>
          <w:szCs w:val="24"/>
        </w:rPr>
      </w:pPr>
      <w:r w:rsidRPr="00A40E8C">
        <w:rPr>
          <w:rFonts w:hint="eastAsia"/>
          <w:sz w:val="24"/>
          <w:szCs w:val="24"/>
        </w:rPr>
        <w:t>一般来说，传统的消费者购物过程可以分为以下七个环节：（</w:t>
      </w:r>
      <w:r w:rsidRPr="00A40E8C">
        <w:rPr>
          <w:rFonts w:hint="eastAsia"/>
          <w:sz w:val="24"/>
          <w:szCs w:val="24"/>
        </w:rPr>
        <w:t>1</w:t>
      </w:r>
      <w:r w:rsidRPr="00A40E8C">
        <w:rPr>
          <w:rFonts w:hint="eastAsia"/>
          <w:sz w:val="24"/>
          <w:szCs w:val="24"/>
        </w:rPr>
        <w:t>）产生购买需求；（</w:t>
      </w:r>
      <w:r w:rsidRPr="00A40E8C">
        <w:rPr>
          <w:rFonts w:hint="eastAsia"/>
          <w:sz w:val="24"/>
          <w:szCs w:val="24"/>
        </w:rPr>
        <w:t>2</w:t>
      </w:r>
      <w:r w:rsidRPr="00A40E8C">
        <w:rPr>
          <w:rFonts w:hint="eastAsia"/>
          <w:sz w:val="24"/>
          <w:szCs w:val="24"/>
        </w:rPr>
        <w:t>）搜集寻找相关产品信息；（</w:t>
      </w:r>
      <w:r w:rsidRPr="00A40E8C">
        <w:rPr>
          <w:rFonts w:hint="eastAsia"/>
          <w:sz w:val="24"/>
          <w:szCs w:val="24"/>
        </w:rPr>
        <w:t>3</w:t>
      </w:r>
      <w:r w:rsidRPr="00A40E8C">
        <w:rPr>
          <w:rFonts w:hint="eastAsia"/>
          <w:sz w:val="24"/>
          <w:szCs w:val="24"/>
        </w:rPr>
        <w:t>）对信息进行比较之后选择产品和零售商；（</w:t>
      </w:r>
      <w:r w:rsidRPr="00A40E8C">
        <w:rPr>
          <w:rFonts w:hint="eastAsia"/>
          <w:sz w:val="24"/>
          <w:szCs w:val="24"/>
        </w:rPr>
        <w:t>4</w:t>
      </w:r>
      <w:r w:rsidRPr="00A40E8C">
        <w:rPr>
          <w:rFonts w:hint="eastAsia"/>
          <w:sz w:val="24"/>
          <w:szCs w:val="24"/>
        </w:rPr>
        <w:t>）决定购买后下单；（</w:t>
      </w:r>
      <w:r w:rsidRPr="00A40E8C">
        <w:rPr>
          <w:rFonts w:hint="eastAsia"/>
          <w:sz w:val="24"/>
          <w:szCs w:val="24"/>
        </w:rPr>
        <w:t>5</w:t>
      </w:r>
      <w:r w:rsidRPr="00A40E8C">
        <w:rPr>
          <w:rFonts w:hint="eastAsia"/>
          <w:sz w:val="24"/>
          <w:szCs w:val="24"/>
        </w:rPr>
        <w:t>）支付；（</w:t>
      </w:r>
      <w:r w:rsidRPr="00A40E8C">
        <w:rPr>
          <w:rFonts w:hint="eastAsia"/>
          <w:sz w:val="24"/>
          <w:szCs w:val="24"/>
        </w:rPr>
        <w:t>6</w:t>
      </w:r>
      <w:r w:rsidRPr="00A40E8C">
        <w:rPr>
          <w:rFonts w:hint="eastAsia"/>
          <w:sz w:val="24"/>
          <w:szCs w:val="24"/>
        </w:rPr>
        <w:t>）收</w:t>
      </w:r>
      <w:r w:rsidRPr="00A40E8C">
        <w:rPr>
          <w:rFonts w:hint="eastAsia"/>
          <w:sz w:val="24"/>
          <w:szCs w:val="24"/>
        </w:rPr>
        <w:t>货；（</w:t>
      </w:r>
      <w:r w:rsidRPr="00A40E8C">
        <w:rPr>
          <w:rFonts w:hint="eastAsia"/>
          <w:sz w:val="24"/>
          <w:szCs w:val="24"/>
        </w:rPr>
        <w:t>7</w:t>
      </w:r>
      <w:r w:rsidRPr="00A40E8C">
        <w:rPr>
          <w:rFonts w:hint="eastAsia"/>
          <w:sz w:val="24"/>
          <w:szCs w:val="24"/>
        </w:rPr>
        <w:t>）使用中得到服务支持。在全渠道购物过程中，还应包括过程（</w:t>
      </w:r>
      <w:r w:rsidRPr="00A40E8C">
        <w:rPr>
          <w:rFonts w:hint="eastAsia"/>
          <w:sz w:val="24"/>
          <w:szCs w:val="24"/>
        </w:rPr>
        <w:t>8</w:t>
      </w:r>
      <w:r w:rsidRPr="00A40E8C">
        <w:rPr>
          <w:rFonts w:hint="eastAsia"/>
          <w:sz w:val="24"/>
          <w:szCs w:val="24"/>
        </w:rPr>
        <w:t>）深度互动与个性化信息接受。也就是说消费者在购物的每一个环节以及购物的每一类渠道中都能得到零售企业有针对性的信息推送，并与其深度互动。</w:t>
      </w:r>
    </w:p>
    <w:p w:rsidR="0012135A" w:rsidRPr="00A40E8C" w:rsidRDefault="00EE3731" w:rsidP="00A40E8C">
      <w:pPr>
        <w:spacing w:line="360" w:lineRule="auto"/>
        <w:rPr>
          <w:b/>
          <w:bCs/>
          <w:sz w:val="24"/>
          <w:szCs w:val="24"/>
        </w:rPr>
      </w:pPr>
      <w:r w:rsidRPr="00A40E8C">
        <w:rPr>
          <w:rFonts w:hint="eastAsia"/>
          <w:b/>
          <w:bCs/>
          <w:sz w:val="24"/>
          <w:szCs w:val="24"/>
        </w:rPr>
        <w:t xml:space="preserve">   </w:t>
      </w:r>
      <w:r w:rsidRPr="00A40E8C">
        <w:rPr>
          <w:rFonts w:hint="eastAsia"/>
          <w:b/>
          <w:bCs/>
          <w:sz w:val="24"/>
          <w:szCs w:val="24"/>
        </w:rPr>
        <w:t>（二）全渠道零售销售过程</w:t>
      </w:r>
    </w:p>
    <w:p w:rsidR="0012135A" w:rsidRPr="00A40E8C" w:rsidRDefault="00EE3731" w:rsidP="00A40E8C">
      <w:pPr>
        <w:spacing w:line="360" w:lineRule="auto"/>
        <w:ind w:firstLine="420"/>
        <w:rPr>
          <w:sz w:val="24"/>
          <w:szCs w:val="24"/>
        </w:rPr>
      </w:pPr>
      <w:r w:rsidRPr="00A40E8C">
        <w:rPr>
          <w:rFonts w:hint="eastAsia"/>
          <w:sz w:val="24"/>
          <w:szCs w:val="24"/>
        </w:rPr>
        <w:t>与购物过程相对应，传统的零售行为过程分为七个环节：（</w:t>
      </w:r>
      <w:r w:rsidRPr="00A40E8C">
        <w:rPr>
          <w:rFonts w:hint="eastAsia"/>
          <w:sz w:val="24"/>
          <w:szCs w:val="24"/>
        </w:rPr>
        <w:t>1</w:t>
      </w:r>
      <w:r w:rsidRPr="00A40E8C">
        <w:rPr>
          <w:rFonts w:hint="eastAsia"/>
          <w:sz w:val="24"/>
          <w:szCs w:val="24"/>
        </w:rPr>
        <w:t>）通过各种营销手段将有购买需求的顾客吸引到零售商的渠道中，即客流导入；（</w:t>
      </w:r>
      <w:r w:rsidRPr="00A40E8C">
        <w:rPr>
          <w:rFonts w:hint="eastAsia"/>
          <w:sz w:val="24"/>
          <w:szCs w:val="24"/>
        </w:rPr>
        <w:t>2</w:t>
      </w:r>
      <w:r w:rsidRPr="00A40E8C">
        <w:rPr>
          <w:rFonts w:hint="eastAsia"/>
          <w:sz w:val="24"/>
          <w:szCs w:val="24"/>
        </w:rPr>
        <w:t>）向顾客展示商品；（</w:t>
      </w:r>
      <w:r w:rsidRPr="00A40E8C">
        <w:rPr>
          <w:rFonts w:hint="eastAsia"/>
          <w:sz w:val="24"/>
          <w:szCs w:val="24"/>
        </w:rPr>
        <w:t>3</w:t>
      </w:r>
      <w:r w:rsidRPr="00A40E8C">
        <w:rPr>
          <w:rFonts w:hint="eastAsia"/>
          <w:sz w:val="24"/>
          <w:szCs w:val="24"/>
        </w:rPr>
        <w:t>）说服、建议与刺激顾客购买；（</w:t>
      </w:r>
      <w:r w:rsidRPr="00A40E8C">
        <w:rPr>
          <w:rFonts w:hint="eastAsia"/>
          <w:sz w:val="24"/>
          <w:szCs w:val="24"/>
        </w:rPr>
        <w:t>4</w:t>
      </w:r>
      <w:r w:rsidRPr="00A40E8C">
        <w:rPr>
          <w:rFonts w:hint="eastAsia"/>
          <w:sz w:val="24"/>
          <w:szCs w:val="24"/>
        </w:rPr>
        <w:t>）顾客决定购买后的订单处理；（</w:t>
      </w:r>
      <w:r w:rsidRPr="00A40E8C">
        <w:rPr>
          <w:rFonts w:hint="eastAsia"/>
          <w:sz w:val="24"/>
          <w:szCs w:val="24"/>
        </w:rPr>
        <w:t>5</w:t>
      </w:r>
      <w:r w:rsidRPr="00A40E8C">
        <w:rPr>
          <w:rFonts w:hint="eastAsia"/>
          <w:sz w:val="24"/>
          <w:szCs w:val="24"/>
        </w:rPr>
        <w:t>）收款；（</w:t>
      </w:r>
      <w:r w:rsidRPr="00A40E8C">
        <w:rPr>
          <w:rFonts w:hint="eastAsia"/>
          <w:sz w:val="24"/>
          <w:szCs w:val="24"/>
        </w:rPr>
        <w:t>6</w:t>
      </w:r>
      <w:r w:rsidRPr="00A40E8C">
        <w:rPr>
          <w:rFonts w:hint="eastAsia"/>
          <w:sz w:val="24"/>
          <w:szCs w:val="24"/>
        </w:rPr>
        <w:t>）送货；（</w:t>
      </w:r>
      <w:r w:rsidRPr="00A40E8C">
        <w:rPr>
          <w:rFonts w:hint="eastAsia"/>
          <w:sz w:val="24"/>
          <w:szCs w:val="24"/>
        </w:rPr>
        <w:t>7</w:t>
      </w:r>
      <w:r w:rsidRPr="00A40E8C">
        <w:rPr>
          <w:rFonts w:hint="eastAsia"/>
          <w:sz w:val="24"/>
          <w:szCs w:val="24"/>
        </w:rPr>
        <w:t>）提供使用支持服务</w:t>
      </w:r>
      <w:r w:rsidRPr="00A40E8C">
        <w:rPr>
          <w:rStyle w:val="a7"/>
          <w:rFonts w:hint="eastAsia"/>
          <w:sz w:val="24"/>
          <w:szCs w:val="24"/>
        </w:rPr>
        <w:t>[</w:t>
      </w:r>
      <w:r w:rsidRPr="00A40E8C">
        <w:rPr>
          <w:rStyle w:val="a7"/>
          <w:rFonts w:hint="eastAsia"/>
          <w:sz w:val="24"/>
          <w:szCs w:val="24"/>
        </w:rPr>
        <w:endnoteReference w:id="9"/>
      </w:r>
      <w:r w:rsidRPr="00A40E8C">
        <w:rPr>
          <w:rStyle w:val="a7"/>
          <w:rFonts w:hint="eastAsia"/>
          <w:sz w:val="24"/>
          <w:szCs w:val="24"/>
        </w:rPr>
        <w:t>]</w:t>
      </w:r>
      <w:r w:rsidRPr="00A40E8C">
        <w:rPr>
          <w:rFonts w:hint="eastAsia"/>
          <w:sz w:val="24"/>
          <w:szCs w:val="24"/>
        </w:rPr>
        <w:t>。在全渠道零售中</w:t>
      </w:r>
      <w:r w:rsidRPr="00A40E8C">
        <w:rPr>
          <w:rFonts w:hint="eastAsia"/>
          <w:sz w:val="24"/>
          <w:szCs w:val="24"/>
        </w:rPr>
        <w:t>，还应增加销售过程（</w:t>
      </w:r>
      <w:r w:rsidRPr="00A40E8C">
        <w:rPr>
          <w:rFonts w:hint="eastAsia"/>
          <w:sz w:val="24"/>
          <w:szCs w:val="24"/>
        </w:rPr>
        <w:t>8</w:t>
      </w:r>
      <w:r w:rsidRPr="00A40E8C">
        <w:rPr>
          <w:rFonts w:hint="eastAsia"/>
          <w:sz w:val="24"/>
          <w:szCs w:val="24"/>
        </w:rPr>
        <w:t>）全渠道数字客户关系管理。为了给顾客提供更好的购物体验，顾客在购物的每一个环节中形成的数据都将上传到后台，形成顾客的</w:t>
      </w:r>
      <w:r w:rsidRPr="00A40E8C">
        <w:rPr>
          <w:rFonts w:hint="eastAsia"/>
          <w:sz w:val="24"/>
          <w:szCs w:val="24"/>
        </w:rPr>
        <w:t>360</w:t>
      </w:r>
      <w:r w:rsidRPr="00A40E8C">
        <w:rPr>
          <w:rFonts w:hint="eastAsia"/>
          <w:sz w:val="24"/>
          <w:szCs w:val="24"/>
        </w:rPr>
        <w:t>度数字化肖像资源，借助后台的数字客户管理系统，零售企业给顾客的每一个购物环节提供有针对性的信息并与其深度互动。</w:t>
      </w:r>
    </w:p>
    <w:p w:rsidR="0012135A" w:rsidRPr="00A40E8C" w:rsidRDefault="00EE3731" w:rsidP="00A40E8C">
      <w:pPr>
        <w:spacing w:line="360" w:lineRule="auto"/>
        <w:rPr>
          <w:b/>
          <w:bCs/>
          <w:sz w:val="24"/>
          <w:szCs w:val="24"/>
        </w:rPr>
      </w:pPr>
      <w:r w:rsidRPr="00A40E8C">
        <w:rPr>
          <w:rFonts w:hint="eastAsia"/>
          <w:b/>
          <w:bCs/>
          <w:sz w:val="24"/>
          <w:szCs w:val="24"/>
        </w:rPr>
        <w:t xml:space="preserve">   </w:t>
      </w:r>
      <w:r w:rsidRPr="00A40E8C">
        <w:rPr>
          <w:rFonts w:hint="eastAsia"/>
          <w:b/>
          <w:bCs/>
          <w:sz w:val="24"/>
          <w:szCs w:val="24"/>
        </w:rPr>
        <w:t>（三）传统客户关系管理与全渠道数字客户关系管理</w:t>
      </w:r>
    </w:p>
    <w:p w:rsidR="0012135A" w:rsidRPr="00A40E8C" w:rsidRDefault="00EE3731" w:rsidP="00A40E8C">
      <w:pPr>
        <w:spacing w:line="360" w:lineRule="auto"/>
        <w:ind w:firstLineChars="200" w:firstLine="480"/>
        <w:rPr>
          <w:rFonts w:ascii="楷体" w:eastAsia="楷体" w:hAnsi="楷体" w:cs="楷体"/>
          <w:sz w:val="24"/>
          <w:szCs w:val="24"/>
        </w:rPr>
      </w:pPr>
      <w:r w:rsidRPr="00A40E8C">
        <w:rPr>
          <w:rFonts w:hint="eastAsia"/>
          <w:sz w:val="24"/>
          <w:szCs w:val="24"/>
        </w:rPr>
        <w:t>全渠道零售中最后一个环节全渠道数字客户关系管理。数字客户关系管理完全不同于传统喇叭式单向的客户关系管理，是深度互动的客户关系管理。传统的客户关系管理比较粗放，只是简单的问候，促销信息的推荐，以及基于年龄</w:t>
      </w:r>
      <w:r w:rsidRPr="00A40E8C">
        <w:rPr>
          <w:rFonts w:hint="eastAsia"/>
          <w:sz w:val="24"/>
          <w:szCs w:val="24"/>
        </w:rPr>
        <w:t>、性别、地域等模糊消费数据搜集，与消费者建立的是弱粘性客户关系，互动性与针对性都较差。在全渠道零售中，可以充分整合不同渠道的消费者数据，对消费者进行数字化处理并绘制出客户</w:t>
      </w:r>
      <w:r w:rsidRPr="00A40E8C">
        <w:rPr>
          <w:rFonts w:hint="eastAsia"/>
          <w:sz w:val="24"/>
          <w:szCs w:val="24"/>
        </w:rPr>
        <w:t>360</w:t>
      </w:r>
      <w:r w:rsidRPr="00A40E8C">
        <w:rPr>
          <w:rFonts w:hint="eastAsia"/>
          <w:sz w:val="24"/>
          <w:szCs w:val="24"/>
        </w:rPr>
        <w:t>度数字肖像，不同渠道共享客户的数字化肖像</w:t>
      </w:r>
      <w:r w:rsidRPr="00A40E8C">
        <w:rPr>
          <w:rFonts w:hint="eastAsia"/>
          <w:sz w:val="24"/>
          <w:szCs w:val="24"/>
        </w:rPr>
        <w:lastRenderedPageBreak/>
        <w:t>信息资源，借助沉淀在移动端的会员管理系统，可以实现和客户的充分互动，实现一对一精准营销，与消费者建立起强粘性关系。全渠道零售中的数字客户关系管理可以使传统客户关系管理与客户的弱粘性关系真正转变为强粘性关系。传统客户关系管理与全渠道数字客户关系管理对比如表</w:t>
      </w:r>
      <w:r w:rsidRPr="00A40E8C">
        <w:rPr>
          <w:rFonts w:hint="eastAsia"/>
          <w:sz w:val="24"/>
          <w:szCs w:val="24"/>
        </w:rPr>
        <w:t>1</w:t>
      </w:r>
      <w:r w:rsidRPr="00A40E8C">
        <w:rPr>
          <w:rFonts w:hint="eastAsia"/>
          <w:sz w:val="24"/>
          <w:szCs w:val="24"/>
        </w:rPr>
        <w:t>所示。</w:t>
      </w:r>
    </w:p>
    <w:p w:rsidR="0012135A" w:rsidRPr="00A40E8C" w:rsidRDefault="00EE3731" w:rsidP="00A40E8C">
      <w:pPr>
        <w:tabs>
          <w:tab w:val="left" w:pos="2766"/>
        </w:tabs>
        <w:spacing w:line="360" w:lineRule="auto"/>
        <w:ind w:firstLineChars="200" w:firstLine="480"/>
        <w:rPr>
          <w:b/>
          <w:bCs/>
          <w:sz w:val="24"/>
          <w:szCs w:val="24"/>
        </w:rPr>
      </w:pPr>
      <w:r w:rsidRPr="00A40E8C">
        <w:rPr>
          <w:rFonts w:ascii="宋体" w:hAnsi="宋体" w:cs="宋体" w:hint="eastAsia"/>
          <w:sz w:val="24"/>
          <w:szCs w:val="24"/>
        </w:rPr>
        <w:t>表</w:t>
      </w:r>
      <w:r w:rsidRPr="00A40E8C">
        <w:rPr>
          <w:rFonts w:ascii="宋体" w:hAnsi="宋体" w:cs="宋体" w:hint="eastAsia"/>
          <w:sz w:val="24"/>
          <w:szCs w:val="24"/>
        </w:rPr>
        <w:t xml:space="preserve">1   </w:t>
      </w:r>
      <w:r w:rsidRPr="00A40E8C">
        <w:rPr>
          <w:rFonts w:ascii="宋体" w:hAnsi="宋体" w:cs="宋体" w:hint="eastAsia"/>
          <w:sz w:val="24"/>
          <w:szCs w:val="24"/>
        </w:rPr>
        <w:t>传统客户关系管理与全渠</w:t>
      </w:r>
      <w:r w:rsidRPr="00A40E8C">
        <w:rPr>
          <w:rFonts w:ascii="宋体" w:hAnsi="宋体" w:cs="宋体" w:hint="eastAsia"/>
          <w:sz w:val="24"/>
          <w:szCs w:val="24"/>
        </w:rPr>
        <w:t>道数字客户关系管理对比</w:t>
      </w:r>
    </w:p>
    <w:tbl>
      <w:tblPr>
        <w:tblpPr w:leftFromText="180" w:rightFromText="180" w:vertAnchor="text" w:horzAnchor="page" w:tblpX="1881" w:tblpY="310"/>
        <w:tblOverlap w:val="never"/>
        <w:tblW w:w="8240" w:type="dxa"/>
        <w:tblBorders>
          <w:top w:val="single" w:sz="12" w:space="0" w:color="000000"/>
          <w:bottom w:val="single" w:sz="12" w:space="0" w:color="000000"/>
          <w:insideH w:val="single" w:sz="4" w:space="0" w:color="000000"/>
          <w:insideV w:val="single" w:sz="4" w:space="0" w:color="000000"/>
        </w:tblBorders>
        <w:tblLayout w:type="fixed"/>
        <w:tblLook w:val="04A0"/>
      </w:tblPr>
      <w:tblGrid>
        <w:gridCol w:w="1344"/>
        <w:gridCol w:w="3011"/>
        <w:gridCol w:w="3885"/>
      </w:tblGrid>
      <w:tr w:rsidR="0012135A" w:rsidRPr="00A40E8C">
        <w:trPr>
          <w:trHeight w:val="519"/>
        </w:trPr>
        <w:tc>
          <w:tcPr>
            <w:tcW w:w="1344" w:type="dxa"/>
            <w:tcBorders>
              <w:top w:val="single" w:sz="12" w:space="0" w:color="000000"/>
              <w:bottom w:val="single" w:sz="12" w:space="0" w:color="000000"/>
            </w:tcBorders>
            <w:vAlign w:val="center"/>
          </w:tcPr>
          <w:p w:rsidR="0012135A" w:rsidRPr="00A40E8C" w:rsidRDefault="0012135A" w:rsidP="00A40E8C">
            <w:pPr>
              <w:spacing w:line="360" w:lineRule="auto"/>
              <w:jc w:val="center"/>
              <w:rPr>
                <w:rFonts w:ascii="宋体" w:hAnsi="宋体"/>
                <w:bCs/>
                <w:sz w:val="24"/>
                <w:szCs w:val="24"/>
              </w:rPr>
            </w:pPr>
          </w:p>
        </w:tc>
        <w:tc>
          <w:tcPr>
            <w:tcW w:w="3011" w:type="dxa"/>
            <w:tcBorders>
              <w:top w:val="single" w:sz="12" w:space="0" w:color="000000"/>
              <w:bottom w:val="single" w:sz="12" w:space="0" w:color="000000"/>
            </w:tcBorders>
            <w:vAlign w:val="center"/>
          </w:tcPr>
          <w:p w:rsidR="0012135A" w:rsidRPr="00A40E8C" w:rsidRDefault="00EE3731" w:rsidP="00A40E8C">
            <w:pPr>
              <w:spacing w:line="360" w:lineRule="auto"/>
              <w:jc w:val="center"/>
              <w:rPr>
                <w:rFonts w:ascii="宋体" w:hAnsi="宋体"/>
                <w:bCs/>
                <w:sz w:val="24"/>
                <w:szCs w:val="24"/>
              </w:rPr>
            </w:pPr>
            <w:r w:rsidRPr="00A40E8C">
              <w:rPr>
                <w:rFonts w:ascii="宋体" w:hAnsi="宋体" w:hint="eastAsia"/>
                <w:bCs/>
                <w:sz w:val="24"/>
                <w:szCs w:val="24"/>
              </w:rPr>
              <w:t>传统客户关系管理</w:t>
            </w:r>
          </w:p>
        </w:tc>
        <w:tc>
          <w:tcPr>
            <w:tcW w:w="3885" w:type="dxa"/>
            <w:tcBorders>
              <w:top w:val="single" w:sz="12" w:space="0" w:color="000000"/>
              <w:bottom w:val="single" w:sz="12" w:space="0" w:color="000000"/>
            </w:tcBorders>
            <w:vAlign w:val="center"/>
          </w:tcPr>
          <w:p w:rsidR="0012135A" w:rsidRPr="00A40E8C" w:rsidRDefault="00EE3731" w:rsidP="00A40E8C">
            <w:pPr>
              <w:spacing w:line="360" w:lineRule="auto"/>
              <w:jc w:val="center"/>
              <w:rPr>
                <w:rFonts w:ascii="宋体" w:hAnsi="宋体"/>
                <w:bCs/>
                <w:sz w:val="24"/>
                <w:szCs w:val="24"/>
              </w:rPr>
            </w:pPr>
            <w:r w:rsidRPr="00A40E8C">
              <w:rPr>
                <w:rFonts w:ascii="宋体" w:hAnsi="宋体" w:hint="eastAsia"/>
                <w:bCs/>
                <w:sz w:val="24"/>
                <w:szCs w:val="24"/>
              </w:rPr>
              <w:t>全渠道数字客户关系管理</w:t>
            </w:r>
          </w:p>
        </w:tc>
      </w:tr>
      <w:tr w:rsidR="0012135A" w:rsidRPr="00A40E8C">
        <w:trPr>
          <w:trHeight w:val="431"/>
        </w:trPr>
        <w:tc>
          <w:tcPr>
            <w:tcW w:w="1344" w:type="dxa"/>
            <w:tcBorders>
              <w:top w:val="single" w:sz="12" w:space="0" w:color="000000"/>
            </w:tcBorders>
            <w:vAlign w:val="center"/>
          </w:tcPr>
          <w:p w:rsidR="0012135A" w:rsidRPr="00A40E8C" w:rsidRDefault="00EE3731" w:rsidP="00A40E8C">
            <w:pPr>
              <w:spacing w:line="360" w:lineRule="auto"/>
              <w:ind w:leftChars="-95" w:left="-199" w:firstLineChars="111" w:firstLine="266"/>
              <w:rPr>
                <w:rFonts w:ascii="宋体" w:hAnsi="宋体"/>
                <w:bCs/>
                <w:sz w:val="24"/>
                <w:szCs w:val="24"/>
              </w:rPr>
            </w:pPr>
            <w:r w:rsidRPr="00A40E8C">
              <w:rPr>
                <w:rFonts w:ascii="宋体" w:hAnsi="宋体" w:hint="eastAsia"/>
                <w:bCs/>
                <w:sz w:val="24"/>
                <w:szCs w:val="24"/>
              </w:rPr>
              <w:t xml:space="preserve">  </w:t>
            </w:r>
            <w:r w:rsidRPr="00A40E8C">
              <w:rPr>
                <w:rFonts w:ascii="宋体" w:hAnsi="宋体" w:hint="eastAsia"/>
                <w:bCs/>
                <w:sz w:val="24"/>
                <w:szCs w:val="24"/>
              </w:rPr>
              <w:t>沟通方式</w:t>
            </w:r>
          </w:p>
        </w:tc>
        <w:tc>
          <w:tcPr>
            <w:tcW w:w="3011" w:type="dxa"/>
            <w:tcBorders>
              <w:top w:val="single" w:sz="12" w:space="0" w:color="000000"/>
            </w:tcBorders>
            <w:vAlign w:val="center"/>
          </w:tcPr>
          <w:p w:rsidR="0012135A" w:rsidRPr="00A40E8C" w:rsidRDefault="00EE3731" w:rsidP="00A40E8C">
            <w:pPr>
              <w:spacing w:line="360" w:lineRule="auto"/>
              <w:jc w:val="center"/>
              <w:rPr>
                <w:rFonts w:ascii="宋体" w:hAnsi="宋体"/>
                <w:sz w:val="24"/>
                <w:szCs w:val="24"/>
              </w:rPr>
            </w:pPr>
            <w:r w:rsidRPr="00A40E8C">
              <w:rPr>
                <w:rFonts w:ascii="宋体" w:hAnsi="宋体" w:hint="eastAsia"/>
                <w:sz w:val="24"/>
                <w:szCs w:val="24"/>
              </w:rPr>
              <w:t>单向喇叭式沟通</w:t>
            </w:r>
          </w:p>
        </w:tc>
        <w:tc>
          <w:tcPr>
            <w:tcW w:w="3885" w:type="dxa"/>
            <w:tcBorders>
              <w:top w:val="single" w:sz="12" w:space="0" w:color="000000"/>
            </w:tcBorders>
            <w:vAlign w:val="center"/>
          </w:tcPr>
          <w:p w:rsidR="0012135A" w:rsidRPr="00A40E8C" w:rsidRDefault="00EE3731" w:rsidP="00A40E8C">
            <w:pPr>
              <w:spacing w:line="360" w:lineRule="auto"/>
              <w:jc w:val="center"/>
              <w:rPr>
                <w:rFonts w:ascii="宋体" w:hAnsi="宋体"/>
                <w:sz w:val="24"/>
                <w:szCs w:val="24"/>
              </w:rPr>
            </w:pPr>
            <w:r w:rsidRPr="00A40E8C">
              <w:rPr>
                <w:rFonts w:ascii="宋体" w:hAnsi="宋体" w:hint="eastAsia"/>
                <w:sz w:val="24"/>
                <w:szCs w:val="24"/>
              </w:rPr>
              <w:t>双向个性化互动</w:t>
            </w:r>
          </w:p>
        </w:tc>
      </w:tr>
      <w:tr w:rsidR="0012135A" w:rsidRPr="00A40E8C">
        <w:trPr>
          <w:trHeight w:val="321"/>
        </w:trPr>
        <w:tc>
          <w:tcPr>
            <w:tcW w:w="1344" w:type="dxa"/>
            <w:vAlign w:val="center"/>
          </w:tcPr>
          <w:p w:rsidR="0012135A" w:rsidRPr="00A40E8C" w:rsidRDefault="00EE3731" w:rsidP="00A40E8C">
            <w:pPr>
              <w:spacing w:line="360" w:lineRule="auto"/>
              <w:jc w:val="center"/>
              <w:rPr>
                <w:rFonts w:ascii="宋体" w:hAnsi="宋体"/>
                <w:bCs/>
                <w:sz w:val="24"/>
                <w:szCs w:val="24"/>
              </w:rPr>
            </w:pPr>
            <w:r w:rsidRPr="00A40E8C">
              <w:rPr>
                <w:rFonts w:ascii="宋体" w:hAnsi="宋体" w:hint="eastAsia"/>
                <w:bCs/>
                <w:sz w:val="24"/>
                <w:szCs w:val="24"/>
              </w:rPr>
              <w:t>客户信息</w:t>
            </w:r>
          </w:p>
        </w:tc>
        <w:tc>
          <w:tcPr>
            <w:tcW w:w="3011" w:type="dxa"/>
            <w:vAlign w:val="center"/>
          </w:tcPr>
          <w:p w:rsidR="0012135A" w:rsidRPr="00A40E8C" w:rsidRDefault="00EE3731" w:rsidP="00A40E8C">
            <w:pPr>
              <w:spacing w:line="360" w:lineRule="auto"/>
              <w:jc w:val="center"/>
              <w:rPr>
                <w:rFonts w:ascii="宋体" w:hAnsi="宋体"/>
                <w:sz w:val="24"/>
                <w:szCs w:val="24"/>
              </w:rPr>
            </w:pPr>
            <w:r w:rsidRPr="00A40E8C">
              <w:rPr>
                <w:rFonts w:ascii="宋体" w:hAnsi="宋体" w:hint="eastAsia"/>
                <w:sz w:val="24"/>
                <w:szCs w:val="24"/>
              </w:rPr>
              <w:t>年龄、性别、地域等模糊客户信息</w:t>
            </w:r>
          </w:p>
        </w:tc>
        <w:tc>
          <w:tcPr>
            <w:tcW w:w="3885" w:type="dxa"/>
            <w:vAlign w:val="center"/>
          </w:tcPr>
          <w:p w:rsidR="0012135A" w:rsidRPr="00A40E8C" w:rsidRDefault="00EE3731" w:rsidP="00A40E8C">
            <w:pPr>
              <w:spacing w:line="360" w:lineRule="auto"/>
              <w:jc w:val="center"/>
              <w:rPr>
                <w:rFonts w:ascii="宋体" w:hAnsi="宋体"/>
                <w:sz w:val="24"/>
                <w:szCs w:val="24"/>
              </w:rPr>
            </w:pPr>
            <w:r w:rsidRPr="00A40E8C">
              <w:rPr>
                <w:rFonts w:ascii="宋体" w:hAnsi="宋体" w:hint="eastAsia"/>
                <w:sz w:val="24"/>
                <w:szCs w:val="24"/>
              </w:rPr>
              <w:t>基于多渠道整合的</w:t>
            </w:r>
            <w:r w:rsidRPr="00A40E8C">
              <w:rPr>
                <w:rFonts w:ascii="宋体" w:hAnsi="宋体" w:hint="eastAsia"/>
                <w:sz w:val="24"/>
                <w:szCs w:val="24"/>
              </w:rPr>
              <w:t>360</w:t>
            </w:r>
            <w:r w:rsidRPr="00A40E8C">
              <w:rPr>
                <w:rFonts w:ascii="宋体" w:hAnsi="宋体" w:hint="eastAsia"/>
                <w:sz w:val="24"/>
                <w:szCs w:val="24"/>
              </w:rPr>
              <w:t>度客户数字肖像信息</w:t>
            </w:r>
          </w:p>
        </w:tc>
      </w:tr>
      <w:tr w:rsidR="0012135A" w:rsidRPr="00A40E8C">
        <w:trPr>
          <w:trHeight w:val="321"/>
        </w:trPr>
        <w:tc>
          <w:tcPr>
            <w:tcW w:w="1344" w:type="dxa"/>
            <w:vAlign w:val="center"/>
          </w:tcPr>
          <w:p w:rsidR="0012135A" w:rsidRPr="00A40E8C" w:rsidRDefault="00EE3731" w:rsidP="00A40E8C">
            <w:pPr>
              <w:spacing w:line="360" w:lineRule="auto"/>
              <w:jc w:val="center"/>
              <w:rPr>
                <w:rFonts w:ascii="宋体" w:hAnsi="宋体"/>
                <w:bCs/>
                <w:sz w:val="24"/>
                <w:szCs w:val="24"/>
              </w:rPr>
            </w:pPr>
            <w:r w:rsidRPr="00A40E8C">
              <w:rPr>
                <w:rFonts w:ascii="宋体" w:hAnsi="宋体" w:hint="eastAsia"/>
                <w:bCs/>
                <w:sz w:val="24"/>
                <w:szCs w:val="24"/>
              </w:rPr>
              <w:t>沟通内容</w:t>
            </w:r>
          </w:p>
        </w:tc>
        <w:tc>
          <w:tcPr>
            <w:tcW w:w="3011" w:type="dxa"/>
            <w:vAlign w:val="center"/>
          </w:tcPr>
          <w:p w:rsidR="0012135A" w:rsidRPr="00A40E8C" w:rsidRDefault="00EE3731" w:rsidP="00A40E8C">
            <w:pPr>
              <w:spacing w:line="360" w:lineRule="auto"/>
              <w:jc w:val="center"/>
              <w:rPr>
                <w:rFonts w:ascii="宋体" w:hAnsi="宋体"/>
                <w:sz w:val="24"/>
                <w:szCs w:val="24"/>
              </w:rPr>
            </w:pPr>
            <w:r w:rsidRPr="00A40E8C">
              <w:rPr>
                <w:rFonts w:ascii="宋体" w:hAnsi="宋体" w:hint="eastAsia"/>
                <w:sz w:val="24"/>
                <w:szCs w:val="24"/>
              </w:rPr>
              <w:t>简单问候、促销信息推荐等</w:t>
            </w:r>
          </w:p>
        </w:tc>
        <w:tc>
          <w:tcPr>
            <w:tcW w:w="3885" w:type="dxa"/>
            <w:vAlign w:val="center"/>
          </w:tcPr>
          <w:p w:rsidR="0012135A" w:rsidRPr="00A40E8C" w:rsidRDefault="00EE3731" w:rsidP="00A40E8C">
            <w:pPr>
              <w:spacing w:line="360" w:lineRule="auto"/>
              <w:jc w:val="center"/>
              <w:rPr>
                <w:rFonts w:ascii="宋体" w:hAnsi="宋体"/>
                <w:sz w:val="24"/>
                <w:szCs w:val="24"/>
              </w:rPr>
            </w:pPr>
            <w:r w:rsidRPr="00A40E8C">
              <w:rPr>
                <w:rFonts w:ascii="宋体" w:hAnsi="宋体" w:hint="eastAsia"/>
                <w:sz w:val="24"/>
                <w:szCs w:val="24"/>
              </w:rPr>
              <w:t>基于会员数字肖像信息的个性化信息沟通</w:t>
            </w:r>
          </w:p>
        </w:tc>
      </w:tr>
      <w:tr w:rsidR="0012135A" w:rsidRPr="00A40E8C">
        <w:trPr>
          <w:trHeight w:val="321"/>
        </w:trPr>
        <w:tc>
          <w:tcPr>
            <w:tcW w:w="1344" w:type="dxa"/>
            <w:vAlign w:val="center"/>
          </w:tcPr>
          <w:p w:rsidR="0012135A" w:rsidRPr="00A40E8C" w:rsidRDefault="00EE3731" w:rsidP="00A40E8C">
            <w:pPr>
              <w:spacing w:line="360" w:lineRule="auto"/>
              <w:jc w:val="center"/>
              <w:rPr>
                <w:rFonts w:ascii="宋体" w:hAnsi="宋体"/>
                <w:bCs/>
                <w:sz w:val="24"/>
                <w:szCs w:val="24"/>
              </w:rPr>
            </w:pPr>
            <w:r w:rsidRPr="00A40E8C">
              <w:rPr>
                <w:rFonts w:ascii="宋体" w:hAnsi="宋体" w:hint="eastAsia"/>
                <w:bCs/>
                <w:sz w:val="24"/>
                <w:szCs w:val="24"/>
              </w:rPr>
              <w:t>渠道间协同度</w:t>
            </w:r>
          </w:p>
        </w:tc>
        <w:tc>
          <w:tcPr>
            <w:tcW w:w="3011" w:type="dxa"/>
            <w:vAlign w:val="center"/>
          </w:tcPr>
          <w:p w:rsidR="0012135A" w:rsidRPr="00A40E8C" w:rsidRDefault="00EE3731" w:rsidP="00A40E8C">
            <w:pPr>
              <w:spacing w:line="360" w:lineRule="auto"/>
              <w:jc w:val="center"/>
              <w:rPr>
                <w:rFonts w:ascii="宋体" w:hAnsi="宋体"/>
                <w:sz w:val="24"/>
                <w:szCs w:val="24"/>
              </w:rPr>
            </w:pPr>
            <w:r w:rsidRPr="00A40E8C">
              <w:rPr>
                <w:rFonts w:ascii="宋体" w:hAnsi="宋体" w:hint="eastAsia"/>
                <w:sz w:val="24"/>
                <w:szCs w:val="24"/>
              </w:rPr>
              <w:t>渠道间协同差导致会员信息割裂</w:t>
            </w:r>
          </w:p>
        </w:tc>
        <w:tc>
          <w:tcPr>
            <w:tcW w:w="3885" w:type="dxa"/>
            <w:vAlign w:val="center"/>
          </w:tcPr>
          <w:p w:rsidR="0012135A" w:rsidRPr="00A40E8C" w:rsidRDefault="00EE3731" w:rsidP="00A40E8C">
            <w:pPr>
              <w:spacing w:line="360" w:lineRule="auto"/>
              <w:jc w:val="center"/>
              <w:rPr>
                <w:rFonts w:ascii="宋体" w:hAnsi="宋体"/>
                <w:sz w:val="24"/>
                <w:szCs w:val="24"/>
              </w:rPr>
            </w:pPr>
            <w:r w:rsidRPr="00A40E8C">
              <w:rPr>
                <w:rFonts w:ascii="宋体" w:hAnsi="宋体" w:hint="eastAsia"/>
                <w:sz w:val="24"/>
                <w:szCs w:val="24"/>
              </w:rPr>
              <w:t>渠道间高度协同使同一会员在各渠道信息统一</w:t>
            </w:r>
          </w:p>
        </w:tc>
      </w:tr>
      <w:tr w:rsidR="0012135A" w:rsidRPr="00A40E8C">
        <w:trPr>
          <w:trHeight w:val="321"/>
        </w:trPr>
        <w:tc>
          <w:tcPr>
            <w:tcW w:w="1344" w:type="dxa"/>
            <w:vAlign w:val="center"/>
          </w:tcPr>
          <w:p w:rsidR="0012135A" w:rsidRPr="00A40E8C" w:rsidRDefault="00EE3731" w:rsidP="00A40E8C">
            <w:pPr>
              <w:spacing w:line="360" w:lineRule="auto"/>
              <w:jc w:val="center"/>
              <w:rPr>
                <w:rFonts w:ascii="宋体" w:hAnsi="宋体"/>
                <w:bCs/>
                <w:sz w:val="24"/>
                <w:szCs w:val="24"/>
              </w:rPr>
            </w:pPr>
            <w:r w:rsidRPr="00A40E8C">
              <w:rPr>
                <w:rFonts w:ascii="宋体" w:hAnsi="宋体" w:hint="eastAsia"/>
                <w:bCs/>
                <w:sz w:val="24"/>
                <w:szCs w:val="24"/>
              </w:rPr>
              <w:t>关系形成</w:t>
            </w:r>
          </w:p>
        </w:tc>
        <w:tc>
          <w:tcPr>
            <w:tcW w:w="3011" w:type="dxa"/>
            <w:vAlign w:val="center"/>
          </w:tcPr>
          <w:p w:rsidR="0012135A" w:rsidRPr="00A40E8C" w:rsidRDefault="00EE3731" w:rsidP="00A40E8C">
            <w:pPr>
              <w:spacing w:line="360" w:lineRule="auto"/>
              <w:jc w:val="center"/>
              <w:rPr>
                <w:rFonts w:ascii="宋体" w:hAnsi="宋体"/>
                <w:sz w:val="24"/>
                <w:szCs w:val="24"/>
              </w:rPr>
            </w:pPr>
            <w:r w:rsidRPr="00A40E8C">
              <w:rPr>
                <w:rFonts w:ascii="宋体" w:hAnsi="宋体" w:hint="eastAsia"/>
                <w:sz w:val="24"/>
                <w:szCs w:val="24"/>
              </w:rPr>
              <w:t>弱粘性关系</w:t>
            </w:r>
          </w:p>
        </w:tc>
        <w:tc>
          <w:tcPr>
            <w:tcW w:w="3885" w:type="dxa"/>
            <w:vAlign w:val="center"/>
          </w:tcPr>
          <w:p w:rsidR="0012135A" w:rsidRPr="00A40E8C" w:rsidRDefault="00EE3731" w:rsidP="00A40E8C">
            <w:pPr>
              <w:spacing w:line="360" w:lineRule="auto"/>
              <w:jc w:val="center"/>
              <w:rPr>
                <w:rFonts w:ascii="宋体" w:hAnsi="宋体"/>
                <w:sz w:val="24"/>
                <w:szCs w:val="24"/>
              </w:rPr>
            </w:pPr>
            <w:r w:rsidRPr="00A40E8C">
              <w:rPr>
                <w:rFonts w:ascii="宋体" w:hAnsi="宋体" w:hint="eastAsia"/>
                <w:sz w:val="24"/>
                <w:szCs w:val="24"/>
              </w:rPr>
              <w:t>强粘性关系</w:t>
            </w:r>
          </w:p>
        </w:tc>
      </w:tr>
      <w:tr w:rsidR="0012135A" w:rsidRPr="00A40E8C">
        <w:trPr>
          <w:trHeight w:val="350"/>
        </w:trPr>
        <w:tc>
          <w:tcPr>
            <w:tcW w:w="1344" w:type="dxa"/>
            <w:vAlign w:val="center"/>
          </w:tcPr>
          <w:p w:rsidR="0012135A" w:rsidRPr="00A40E8C" w:rsidRDefault="00EE3731" w:rsidP="00A40E8C">
            <w:pPr>
              <w:spacing w:line="360" w:lineRule="auto"/>
              <w:jc w:val="center"/>
              <w:rPr>
                <w:rFonts w:ascii="宋体" w:hAnsi="宋体"/>
                <w:bCs/>
                <w:sz w:val="24"/>
                <w:szCs w:val="24"/>
              </w:rPr>
            </w:pPr>
            <w:r w:rsidRPr="00A40E8C">
              <w:rPr>
                <w:rFonts w:ascii="宋体" w:hAnsi="宋体" w:hint="eastAsia"/>
                <w:bCs/>
                <w:sz w:val="24"/>
                <w:szCs w:val="24"/>
              </w:rPr>
              <w:t>价值形成</w:t>
            </w:r>
          </w:p>
        </w:tc>
        <w:tc>
          <w:tcPr>
            <w:tcW w:w="3011" w:type="dxa"/>
            <w:vAlign w:val="center"/>
          </w:tcPr>
          <w:p w:rsidR="0012135A" w:rsidRPr="00A40E8C" w:rsidRDefault="00EE3731" w:rsidP="00A40E8C">
            <w:pPr>
              <w:spacing w:line="360" w:lineRule="auto"/>
              <w:jc w:val="center"/>
              <w:rPr>
                <w:rFonts w:ascii="宋体" w:hAnsi="宋体"/>
                <w:sz w:val="24"/>
                <w:szCs w:val="24"/>
              </w:rPr>
            </w:pPr>
            <w:r w:rsidRPr="00A40E8C">
              <w:rPr>
                <w:rFonts w:ascii="宋体" w:hAnsi="宋体" w:hint="eastAsia"/>
                <w:sz w:val="24"/>
                <w:szCs w:val="24"/>
              </w:rPr>
              <w:t>会员流失多导致弱会员终身价值</w:t>
            </w:r>
          </w:p>
        </w:tc>
        <w:tc>
          <w:tcPr>
            <w:tcW w:w="3885" w:type="dxa"/>
            <w:vAlign w:val="center"/>
          </w:tcPr>
          <w:p w:rsidR="0012135A" w:rsidRPr="00A40E8C" w:rsidRDefault="00EE3731" w:rsidP="00A40E8C">
            <w:pPr>
              <w:spacing w:line="360" w:lineRule="auto"/>
              <w:jc w:val="center"/>
              <w:rPr>
                <w:rFonts w:ascii="宋体" w:hAnsi="宋体"/>
                <w:sz w:val="24"/>
                <w:szCs w:val="24"/>
              </w:rPr>
            </w:pPr>
            <w:r w:rsidRPr="00A40E8C">
              <w:rPr>
                <w:rFonts w:ascii="宋体" w:hAnsi="宋体" w:hint="eastAsia"/>
                <w:sz w:val="24"/>
                <w:szCs w:val="24"/>
              </w:rPr>
              <w:t>较强的会员终身价值</w:t>
            </w:r>
          </w:p>
        </w:tc>
      </w:tr>
    </w:tbl>
    <w:p w:rsidR="0012135A" w:rsidRPr="00A40E8C" w:rsidRDefault="0012135A" w:rsidP="00A40E8C">
      <w:pPr>
        <w:spacing w:line="360" w:lineRule="auto"/>
        <w:rPr>
          <w:sz w:val="24"/>
          <w:szCs w:val="24"/>
        </w:rPr>
      </w:pPr>
      <w:r w:rsidRPr="00A40E8C">
        <w:rPr>
          <w:sz w:val="24"/>
          <w:szCs w:val="24"/>
        </w:rPr>
        <w:pict>
          <v:group id="组合 39" o:spid="_x0000_s1037" style="position:absolute;left:0;text-align:left;margin-left:-1.3pt;margin-top:15.25pt;width:73.65pt;height:30.6pt;z-index:2;mso-position-horizontal-relative:text;mso-position-vertical-relative:text" coordorigin="1693,2064" coordsize="1730,587203">
            <v:shapetype id="_x0000_t202" coordsize="21600,21600" o:spt="202" path="m,l,21600r21600,l21600,xe">
              <v:stroke joinstyle="miter"/>
              <v:path gradientshapeok="t" o:connecttype="rect"/>
            </v:shapetype>
            <v:shape id="_x0000_s1038" type="#_x0000_t202" style="position:absolute;left:1693;top:2242;width:926;height:409" o:preferrelative="t" filled="f" stroked="f">
              <v:textbox>
                <w:txbxContent>
                  <w:p w:rsidR="0012135A" w:rsidRDefault="00EE3731">
                    <w:pPr>
                      <w:rPr>
                        <w:sz w:val="18"/>
                        <w:szCs w:val="18"/>
                      </w:rPr>
                    </w:pPr>
                    <w:r>
                      <w:rPr>
                        <w:rFonts w:hint="eastAsia"/>
                        <w:sz w:val="18"/>
                        <w:szCs w:val="18"/>
                      </w:rPr>
                      <w:t>项目</w:t>
                    </w:r>
                  </w:p>
                </w:txbxContent>
              </v:textbox>
            </v:shape>
            <v:group id="组合 35" o:spid="_x0000_s1039" style="position:absolute;left:1734;top:2064;width:1689;height:530" coordorigin="1734,2064" coordsize="1689,530">
              <v:line id="直线 13" o:spid="_x0000_s1040" style="position:absolute" from="1734,2106" to="3261,2594" o:preferrelative="t">
                <v:stroke miterlimit="2"/>
              </v:line>
              <v:shape id="文本框 14" o:spid="_x0000_s1041" type="#_x0000_t202" style="position:absolute;left:2497;top:2064;width:926;height:409" o:preferrelative="t" filled="f" stroked="f">
                <v:textbox>
                  <w:txbxContent>
                    <w:p w:rsidR="0012135A" w:rsidRDefault="00EE3731">
                      <w:pPr>
                        <w:rPr>
                          <w:sz w:val="18"/>
                          <w:szCs w:val="18"/>
                        </w:rPr>
                      </w:pPr>
                      <w:r>
                        <w:rPr>
                          <w:rFonts w:hint="eastAsia"/>
                          <w:sz w:val="18"/>
                          <w:szCs w:val="18"/>
                        </w:rPr>
                        <w:t>主体</w:t>
                      </w:r>
                    </w:p>
                  </w:txbxContent>
                </v:textbox>
              </v:shape>
            </v:group>
          </v:group>
        </w:pict>
      </w:r>
      <w:r w:rsidR="00EE3731" w:rsidRPr="00A40E8C">
        <w:rPr>
          <w:rFonts w:hint="eastAsia"/>
          <w:bCs/>
          <w:sz w:val="24"/>
          <w:szCs w:val="24"/>
        </w:rPr>
        <w:t>资料来源：作者自己整理</w:t>
      </w:r>
    </w:p>
    <w:p w:rsidR="0012135A" w:rsidRPr="00A40E8C" w:rsidRDefault="00EE3731" w:rsidP="00A40E8C">
      <w:pPr>
        <w:spacing w:line="360" w:lineRule="auto"/>
        <w:rPr>
          <w:b/>
          <w:bCs/>
          <w:sz w:val="24"/>
          <w:szCs w:val="24"/>
        </w:rPr>
      </w:pPr>
      <w:r w:rsidRPr="00A40E8C">
        <w:rPr>
          <w:rFonts w:hint="eastAsia"/>
          <w:b/>
          <w:bCs/>
          <w:sz w:val="24"/>
          <w:szCs w:val="24"/>
        </w:rPr>
        <w:t xml:space="preserve">   </w:t>
      </w:r>
      <w:r w:rsidRPr="00A40E8C">
        <w:rPr>
          <w:rFonts w:hint="eastAsia"/>
          <w:b/>
          <w:bCs/>
          <w:sz w:val="24"/>
          <w:szCs w:val="24"/>
        </w:rPr>
        <w:t>（四）全渠道零售行为过程流程图</w:t>
      </w:r>
    </w:p>
    <w:p w:rsidR="0012135A" w:rsidRPr="00A40E8C" w:rsidRDefault="00EE3731" w:rsidP="00A40E8C">
      <w:pPr>
        <w:spacing w:line="360" w:lineRule="auto"/>
        <w:ind w:firstLine="420"/>
        <w:rPr>
          <w:sz w:val="24"/>
          <w:szCs w:val="24"/>
        </w:rPr>
      </w:pPr>
      <w:r w:rsidRPr="00A40E8C">
        <w:rPr>
          <w:rFonts w:hint="eastAsia"/>
          <w:sz w:val="24"/>
          <w:szCs w:val="24"/>
        </w:rPr>
        <w:t>综合全渠道零售购买过程、全渠道零售销售过程以及不同渠道类型，本文构建出如图</w:t>
      </w:r>
      <w:r w:rsidRPr="00A40E8C">
        <w:rPr>
          <w:rFonts w:hint="eastAsia"/>
          <w:sz w:val="24"/>
          <w:szCs w:val="24"/>
        </w:rPr>
        <w:t>2</w:t>
      </w:r>
      <w:r w:rsidRPr="00A40E8C">
        <w:rPr>
          <w:rFonts w:hint="eastAsia"/>
          <w:sz w:val="24"/>
          <w:szCs w:val="24"/>
        </w:rPr>
        <w:t>的全渠道零售行为过程流程图。全渠道零售就是零售企业的零售过程可以分布在不同的零售渠道类型中，并且多个渠道的零售过程可以任意相互整合，最后构成消费者完整的全渠道零售购买过程。图中线条连接而成的渠道类型属于跨渠道零售，跨渠道还是以企业为中心的销售方式，渠道间协同度差，顾客体验价值不够高。当零售企业采用尽可能多的渠道，</w:t>
      </w:r>
      <w:r w:rsidRPr="00A40E8C">
        <w:rPr>
          <w:rFonts w:hint="eastAsia"/>
          <w:color w:val="FF6600"/>
          <w:sz w:val="24"/>
          <w:szCs w:val="24"/>
        </w:rPr>
        <w:t>并通过不同类型渠道间，如实体店、</w:t>
      </w:r>
      <w:r w:rsidRPr="00A40E8C">
        <w:rPr>
          <w:rFonts w:hint="eastAsia"/>
          <w:color w:val="FF6600"/>
          <w:sz w:val="24"/>
          <w:szCs w:val="24"/>
        </w:rPr>
        <w:t>PC</w:t>
      </w:r>
      <w:r w:rsidRPr="00A40E8C">
        <w:rPr>
          <w:rFonts w:hint="eastAsia"/>
          <w:color w:val="FF6600"/>
          <w:sz w:val="24"/>
          <w:szCs w:val="24"/>
        </w:rPr>
        <w:t>网店、移动</w:t>
      </w:r>
      <w:r w:rsidRPr="00A40E8C">
        <w:rPr>
          <w:rFonts w:hint="eastAsia"/>
          <w:color w:val="FF6600"/>
          <w:sz w:val="24"/>
          <w:szCs w:val="24"/>
        </w:rPr>
        <w:t>APPS</w:t>
      </w:r>
      <w:r w:rsidRPr="00A40E8C">
        <w:rPr>
          <w:rFonts w:hint="eastAsia"/>
          <w:color w:val="FF6600"/>
          <w:sz w:val="24"/>
          <w:szCs w:val="24"/>
        </w:rPr>
        <w:t>（应用</w:t>
      </w:r>
      <w:r w:rsidRPr="00A40E8C">
        <w:rPr>
          <w:rFonts w:hint="eastAsia"/>
          <w:color w:val="FF6600"/>
          <w:sz w:val="24"/>
          <w:szCs w:val="24"/>
        </w:rPr>
        <w:t>程序）、呼叫中心、社交商店、微博、微信等渠道之间的高度协同整合满足消费者购物、娱乐与社交的目的，</w:t>
      </w:r>
      <w:r w:rsidRPr="00A40E8C">
        <w:rPr>
          <w:rFonts w:hint="eastAsia"/>
          <w:sz w:val="24"/>
          <w:szCs w:val="24"/>
        </w:rPr>
        <w:t>使消费者在渠道间能无缝自由切换，达到较高体验价值时，就形成了全渠道零售。很显然在全渠道</w:t>
      </w:r>
      <w:r w:rsidRPr="00A40E8C">
        <w:rPr>
          <w:rFonts w:hint="eastAsia"/>
          <w:sz w:val="24"/>
          <w:szCs w:val="24"/>
        </w:rPr>
        <w:lastRenderedPageBreak/>
        <w:t>零售中，消费者在购买过程的每一个阶段都面临着多种类型的渠道选择，其排列组合非常复杂。全渠道零售的本质其实就是消费者全渠道购买过程。</w:t>
      </w:r>
    </w:p>
    <w:p w:rsidR="0012135A" w:rsidRPr="00A40E8C" w:rsidRDefault="00A40E8C" w:rsidP="00A40E8C">
      <w:pPr>
        <w:spacing w:line="360" w:lineRule="auto"/>
        <w:rPr>
          <w:sz w:val="24"/>
          <w:szCs w:val="24"/>
        </w:rPr>
      </w:pPr>
      <w:r w:rsidRPr="00A40E8C">
        <w:rPr>
          <w:sz w:val="24"/>
          <w:szCs w:val="24"/>
        </w:rPr>
        <w:pict>
          <v:shape id="_x0000_i1026" type="#_x0000_t75" style="width:411pt;height:233.25pt">
            <v:imagedata r:id="rId7" o:title=""/>
          </v:shape>
        </w:pict>
      </w:r>
    </w:p>
    <w:p w:rsidR="0012135A" w:rsidRPr="00A40E8C" w:rsidRDefault="00EE3731" w:rsidP="00A40E8C">
      <w:pPr>
        <w:spacing w:line="360" w:lineRule="auto"/>
        <w:rPr>
          <w:sz w:val="24"/>
          <w:szCs w:val="24"/>
        </w:rPr>
      </w:pPr>
      <w:r w:rsidRPr="00A40E8C">
        <w:rPr>
          <w:rFonts w:hint="eastAsia"/>
          <w:sz w:val="24"/>
          <w:szCs w:val="24"/>
        </w:rPr>
        <w:t>资料来源：基于颜艳春《第三次零售革命》</w:t>
      </w:r>
      <w:r w:rsidRPr="00A40E8C">
        <w:rPr>
          <w:rFonts w:hint="eastAsia"/>
          <w:sz w:val="24"/>
          <w:szCs w:val="24"/>
        </w:rPr>
        <w:t>中</w:t>
      </w:r>
      <w:r w:rsidRPr="00A40E8C">
        <w:rPr>
          <w:rFonts w:hint="eastAsia"/>
          <w:sz w:val="24"/>
          <w:szCs w:val="24"/>
        </w:rPr>
        <w:t>顾客购物过程图，进一步绘制。</w:t>
      </w:r>
    </w:p>
    <w:p w:rsidR="0012135A" w:rsidRPr="00A40E8C" w:rsidRDefault="00EE3731" w:rsidP="00A40E8C">
      <w:pPr>
        <w:spacing w:line="360" w:lineRule="auto"/>
        <w:rPr>
          <w:rFonts w:ascii="楷体" w:eastAsia="楷体" w:hAnsi="楷体" w:cs="楷体"/>
          <w:sz w:val="24"/>
          <w:szCs w:val="24"/>
        </w:rPr>
      </w:pPr>
      <w:r w:rsidRPr="00A40E8C">
        <w:rPr>
          <w:rFonts w:ascii="宋体" w:hAnsi="宋体" w:cs="宋体" w:hint="eastAsia"/>
          <w:sz w:val="24"/>
          <w:szCs w:val="24"/>
        </w:rPr>
        <w:t>图</w:t>
      </w:r>
      <w:r w:rsidRPr="00A40E8C">
        <w:rPr>
          <w:rFonts w:ascii="宋体" w:hAnsi="宋体" w:cs="宋体" w:hint="eastAsia"/>
          <w:sz w:val="24"/>
          <w:szCs w:val="24"/>
        </w:rPr>
        <w:t xml:space="preserve">2  </w:t>
      </w:r>
      <w:r w:rsidRPr="00A40E8C">
        <w:rPr>
          <w:rFonts w:ascii="宋体" w:hAnsi="宋体" w:cs="宋体" w:hint="eastAsia"/>
          <w:sz w:val="24"/>
          <w:szCs w:val="24"/>
        </w:rPr>
        <w:t>全渠道零售行为过程流程图</w:t>
      </w:r>
    </w:p>
    <w:p w:rsidR="0012135A" w:rsidRPr="00A40E8C" w:rsidRDefault="0012135A" w:rsidP="00A40E8C">
      <w:pPr>
        <w:spacing w:line="360" w:lineRule="auto"/>
        <w:rPr>
          <w:b/>
          <w:sz w:val="24"/>
          <w:szCs w:val="24"/>
        </w:rPr>
      </w:pPr>
    </w:p>
    <w:p w:rsidR="0012135A" w:rsidRPr="00A40E8C" w:rsidRDefault="00EE3731" w:rsidP="00A40E8C">
      <w:pPr>
        <w:spacing w:line="360" w:lineRule="auto"/>
        <w:rPr>
          <w:b/>
          <w:sz w:val="24"/>
          <w:szCs w:val="24"/>
        </w:rPr>
      </w:pPr>
      <w:r w:rsidRPr="00A40E8C">
        <w:rPr>
          <w:rFonts w:hint="eastAsia"/>
          <w:b/>
          <w:sz w:val="24"/>
          <w:szCs w:val="24"/>
        </w:rPr>
        <w:t xml:space="preserve">    </w:t>
      </w:r>
      <w:r w:rsidRPr="00A40E8C">
        <w:rPr>
          <w:rFonts w:hint="eastAsia"/>
          <w:b/>
          <w:sz w:val="24"/>
          <w:szCs w:val="24"/>
        </w:rPr>
        <w:t>四、</w:t>
      </w:r>
      <w:r w:rsidRPr="00A40E8C">
        <w:rPr>
          <w:rFonts w:hint="eastAsia"/>
          <w:b/>
          <w:sz w:val="24"/>
          <w:szCs w:val="24"/>
        </w:rPr>
        <w:t>全渠道零售实施的探索</w:t>
      </w:r>
    </w:p>
    <w:p w:rsidR="0012135A" w:rsidRPr="00A40E8C" w:rsidRDefault="00EE3731" w:rsidP="00A40E8C">
      <w:pPr>
        <w:spacing w:line="360" w:lineRule="auto"/>
        <w:rPr>
          <w:color w:val="FF0000"/>
          <w:sz w:val="24"/>
          <w:szCs w:val="24"/>
        </w:rPr>
      </w:pPr>
      <w:r w:rsidRPr="00A40E8C">
        <w:rPr>
          <w:rFonts w:hint="eastAsia"/>
          <w:sz w:val="24"/>
          <w:szCs w:val="24"/>
        </w:rPr>
        <w:t>基于全渠道零售购买过程和销售过程，全渠道零售企业应从以</w:t>
      </w:r>
      <w:r w:rsidRPr="00A40E8C">
        <w:rPr>
          <w:rFonts w:hint="eastAsia"/>
          <w:sz w:val="24"/>
          <w:szCs w:val="24"/>
        </w:rPr>
        <w:t>下几方面入手，</w:t>
      </w:r>
      <w:r w:rsidRPr="00A40E8C">
        <w:rPr>
          <w:rFonts w:hint="eastAsia"/>
          <w:color w:val="FF0000"/>
          <w:sz w:val="24"/>
          <w:szCs w:val="24"/>
        </w:rPr>
        <w:t>全渠道信息传递、全渠道订单管理，全渠道支付、全渠道物流配送、全渠道服务、全渠道数字客户关系管理。</w:t>
      </w:r>
    </w:p>
    <w:p w:rsidR="0012135A" w:rsidRPr="00A40E8C" w:rsidRDefault="00EE3731" w:rsidP="00A40E8C">
      <w:pPr>
        <w:tabs>
          <w:tab w:val="left" w:pos="630"/>
        </w:tabs>
        <w:spacing w:line="360" w:lineRule="auto"/>
        <w:rPr>
          <w:b/>
          <w:bCs/>
          <w:sz w:val="24"/>
          <w:szCs w:val="24"/>
        </w:rPr>
      </w:pPr>
      <w:r w:rsidRPr="00A40E8C">
        <w:rPr>
          <w:rFonts w:hint="eastAsia"/>
          <w:b/>
          <w:bCs/>
          <w:sz w:val="24"/>
          <w:szCs w:val="24"/>
        </w:rPr>
        <w:t>（一）全渠道</w:t>
      </w:r>
      <w:r w:rsidRPr="00A40E8C">
        <w:rPr>
          <w:rFonts w:hint="eastAsia"/>
          <w:b/>
          <w:bCs/>
          <w:sz w:val="24"/>
          <w:szCs w:val="24"/>
        </w:rPr>
        <w:t>信息传递</w:t>
      </w:r>
    </w:p>
    <w:p w:rsidR="0012135A" w:rsidRPr="00A40E8C" w:rsidRDefault="00EE3731" w:rsidP="00A40E8C">
      <w:pPr>
        <w:tabs>
          <w:tab w:val="left" w:pos="815"/>
        </w:tabs>
        <w:spacing w:line="360" w:lineRule="auto"/>
        <w:rPr>
          <w:sz w:val="24"/>
          <w:szCs w:val="24"/>
        </w:rPr>
      </w:pPr>
      <w:r w:rsidRPr="00A40E8C">
        <w:rPr>
          <w:rFonts w:hint="eastAsia"/>
          <w:sz w:val="24"/>
          <w:szCs w:val="24"/>
        </w:rPr>
        <w:t>零售过程的本质就是信息传递沟通</w:t>
      </w:r>
      <w:r w:rsidRPr="00A40E8C">
        <w:rPr>
          <w:rFonts w:hint="eastAsia"/>
          <w:sz w:val="24"/>
          <w:szCs w:val="24"/>
        </w:rPr>
        <w:t>过程</w:t>
      </w:r>
      <w:r w:rsidRPr="00A40E8C">
        <w:rPr>
          <w:rFonts w:hint="eastAsia"/>
          <w:sz w:val="24"/>
          <w:szCs w:val="24"/>
        </w:rPr>
        <w:t>，</w:t>
      </w:r>
      <w:r w:rsidRPr="00A40E8C">
        <w:rPr>
          <w:rFonts w:hint="eastAsia"/>
          <w:sz w:val="24"/>
          <w:szCs w:val="24"/>
        </w:rPr>
        <w:t>没有信息的传递沟通就没有消费者的购买行为，图</w:t>
      </w:r>
      <w:r w:rsidRPr="00A40E8C">
        <w:rPr>
          <w:rFonts w:hint="eastAsia"/>
          <w:sz w:val="24"/>
          <w:szCs w:val="24"/>
        </w:rPr>
        <w:t>2</w:t>
      </w:r>
      <w:r w:rsidRPr="00A40E8C">
        <w:rPr>
          <w:rFonts w:hint="eastAsia"/>
          <w:sz w:val="24"/>
          <w:szCs w:val="24"/>
        </w:rPr>
        <w:t>中在全渠道零售购买或销售过程的（</w:t>
      </w:r>
      <w:r w:rsidRPr="00A40E8C">
        <w:rPr>
          <w:rFonts w:hint="eastAsia"/>
          <w:sz w:val="24"/>
          <w:szCs w:val="24"/>
        </w:rPr>
        <w:t>1</w:t>
      </w:r>
      <w:r w:rsidRPr="00A40E8C">
        <w:rPr>
          <w:rFonts w:hint="eastAsia"/>
          <w:sz w:val="24"/>
          <w:szCs w:val="24"/>
        </w:rPr>
        <w:t>）、（</w:t>
      </w:r>
      <w:r w:rsidRPr="00A40E8C">
        <w:rPr>
          <w:rFonts w:hint="eastAsia"/>
          <w:sz w:val="24"/>
          <w:szCs w:val="24"/>
        </w:rPr>
        <w:t>2</w:t>
      </w:r>
      <w:r w:rsidRPr="00A40E8C">
        <w:rPr>
          <w:rFonts w:hint="eastAsia"/>
          <w:sz w:val="24"/>
          <w:szCs w:val="24"/>
        </w:rPr>
        <w:t>）与（</w:t>
      </w:r>
      <w:r w:rsidRPr="00A40E8C">
        <w:rPr>
          <w:rFonts w:hint="eastAsia"/>
          <w:sz w:val="24"/>
          <w:szCs w:val="24"/>
        </w:rPr>
        <w:t>3</w:t>
      </w:r>
      <w:r w:rsidRPr="00A40E8C">
        <w:rPr>
          <w:rFonts w:hint="eastAsia"/>
          <w:sz w:val="24"/>
          <w:szCs w:val="24"/>
        </w:rPr>
        <w:t>）都较多的涉及到与消费者信息沟通传递。</w:t>
      </w:r>
      <w:r w:rsidRPr="00A40E8C">
        <w:rPr>
          <w:rFonts w:hint="eastAsia"/>
          <w:color w:val="FF6600"/>
          <w:sz w:val="24"/>
          <w:szCs w:val="24"/>
        </w:rPr>
        <w:t>戈弗雷等（</w:t>
      </w:r>
      <w:r w:rsidRPr="00A40E8C">
        <w:rPr>
          <w:rFonts w:hint="eastAsia"/>
          <w:color w:val="FF6600"/>
          <w:sz w:val="24"/>
          <w:szCs w:val="24"/>
        </w:rPr>
        <w:t>Godfrey et al</w:t>
      </w:r>
      <w:r w:rsidRPr="00A40E8C">
        <w:rPr>
          <w:rFonts w:hint="eastAsia"/>
          <w:color w:val="FF6600"/>
          <w:sz w:val="24"/>
          <w:szCs w:val="24"/>
        </w:rPr>
        <w:t>，</w:t>
      </w:r>
      <w:r w:rsidRPr="00A40E8C">
        <w:rPr>
          <w:rFonts w:hint="eastAsia"/>
          <w:color w:val="FF6600"/>
          <w:sz w:val="24"/>
          <w:szCs w:val="24"/>
        </w:rPr>
        <w:t>2011</w:t>
      </w:r>
      <w:r w:rsidRPr="00A40E8C">
        <w:rPr>
          <w:rFonts w:hint="eastAsia"/>
          <w:color w:val="FF6600"/>
          <w:sz w:val="24"/>
          <w:szCs w:val="24"/>
        </w:rPr>
        <w:t>）</w:t>
      </w:r>
      <w:r w:rsidRPr="00A40E8C">
        <w:rPr>
          <w:rFonts w:hint="eastAsia"/>
          <w:sz w:val="24"/>
          <w:szCs w:val="24"/>
        </w:rPr>
        <w:t>指出合理运用不同渠道的特性，能为渠道信息沟通带来独特优势，多信息沟通渠道的合理搭配有助于顾客获得互补的利益，并提升总体沟通效果</w:t>
      </w:r>
      <w:r w:rsidRPr="00A40E8C">
        <w:rPr>
          <w:rStyle w:val="a7"/>
          <w:rFonts w:hint="eastAsia"/>
          <w:sz w:val="24"/>
          <w:szCs w:val="24"/>
        </w:rPr>
        <w:t>[</w:t>
      </w:r>
      <w:fldSimple w:instr=" NOTEREF _Ref6157 \f \h  \* MERGEFORMAT ">
        <w:r w:rsidRPr="00A40E8C">
          <w:rPr>
            <w:rFonts w:hint="eastAsia"/>
            <w:sz w:val="24"/>
            <w:szCs w:val="24"/>
            <w:vertAlign w:val="superscript"/>
          </w:rPr>
          <w:t>4</w:t>
        </w:r>
      </w:fldSimple>
      <w:r w:rsidRPr="00A40E8C">
        <w:rPr>
          <w:rStyle w:val="a7"/>
          <w:rFonts w:hint="eastAsia"/>
          <w:sz w:val="24"/>
          <w:szCs w:val="24"/>
        </w:rPr>
        <w:t>]</w:t>
      </w:r>
      <w:r w:rsidRPr="00A40E8C">
        <w:rPr>
          <w:rFonts w:hint="eastAsia"/>
          <w:sz w:val="24"/>
          <w:szCs w:val="24"/>
        </w:rPr>
        <w:t>。消费者购物过程其实就是搜集、比较、选择、接受信息的过程。零售</w:t>
      </w:r>
      <w:r w:rsidRPr="00A40E8C">
        <w:rPr>
          <w:rFonts w:hint="eastAsia"/>
          <w:sz w:val="24"/>
          <w:szCs w:val="24"/>
        </w:rPr>
        <w:t>信息传递沟通受制于</w:t>
      </w:r>
      <w:r w:rsidRPr="00A40E8C">
        <w:rPr>
          <w:rFonts w:hint="eastAsia"/>
          <w:sz w:val="24"/>
          <w:szCs w:val="24"/>
        </w:rPr>
        <w:t>并依赖于</w:t>
      </w:r>
      <w:r w:rsidRPr="00A40E8C">
        <w:rPr>
          <w:rFonts w:hint="eastAsia"/>
          <w:sz w:val="24"/>
          <w:szCs w:val="24"/>
        </w:rPr>
        <w:t>技术的发展，随着技术的变化，</w:t>
      </w:r>
      <w:r w:rsidRPr="00A40E8C">
        <w:rPr>
          <w:rFonts w:hint="eastAsia"/>
          <w:sz w:val="24"/>
          <w:szCs w:val="24"/>
        </w:rPr>
        <w:t>信息传递多样化快速化，</w:t>
      </w:r>
      <w:r w:rsidRPr="00A40E8C">
        <w:rPr>
          <w:rFonts w:hint="eastAsia"/>
          <w:sz w:val="24"/>
          <w:szCs w:val="24"/>
        </w:rPr>
        <w:t>信息传递渠道</w:t>
      </w:r>
      <w:r w:rsidRPr="00A40E8C">
        <w:rPr>
          <w:rFonts w:hint="eastAsia"/>
          <w:sz w:val="24"/>
          <w:szCs w:val="24"/>
        </w:rPr>
        <w:t>和</w:t>
      </w:r>
      <w:r w:rsidRPr="00A40E8C">
        <w:rPr>
          <w:rFonts w:hint="eastAsia"/>
          <w:sz w:val="24"/>
          <w:szCs w:val="24"/>
        </w:rPr>
        <w:t>零售渠道</w:t>
      </w:r>
      <w:r w:rsidRPr="00A40E8C">
        <w:rPr>
          <w:rFonts w:hint="eastAsia"/>
          <w:sz w:val="24"/>
          <w:szCs w:val="24"/>
        </w:rPr>
        <w:t>实现了前所未有的统一</w:t>
      </w:r>
      <w:r w:rsidRPr="00A40E8C">
        <w:rPr>
          <w:rFonts w:hint="eastAsia"/>
          <w:sz w:val="24"/>
          <w:szCs w:val="24"/>
        </w:rPr>
        <w:t>。传统零售</w:t>
      </w:r>
      <w:r w:rsidRPr="00A40E8C">
        <w:rPr>
          <w:rFonts w:hint="eastAsia"/>
          <w:sz w:val="24"/>
          <w:szCs w:val="24"/>
        </w:rPr>
        <w:t>企业只能</w:t>
      </w:r>
      <w:r w:rsidRPr="00A40E8C">
        <w:rPr>
          <w:rFonts w:hint="eastAsia"/>
          <w:sz w:val="24"/>
          <w:szCs w:val="24"/>
        </w:rPr>
        <w:t>开设</w:t>
      </w:r>
      <w:r w:rsidRPr="00A40E8C">
        <w:rPr>
          <w:rFonts w:hint="eastAsia"/>
          <w:sz w:val="24"/>
          <w:szCs w:val="24"/>
        </w:rPr>
        <w:t>出</w:t>
      </w:r>
      <w:r w:rsidRPr="00A40E8C">
        <w:rPr>
          <w:rFonts w:hint="eastAsia"/>
          <w:sz w:val="24"/>
          <w:szCs w:val="24"/>
        </w:rPr>
        <w:t>有限数量的</w:t>
      </w:r>
      <w:r w:rsidRPr="00A40E8C">
        <w:rPr>
          <w:rFonts w:hint="eastAsia"/>
          <w:sz w:val="24"/>
          <w:szCs w:val="24"/>
        </w:rPr>
        <w:t>地面</w:t>
      </w:r>
      <w:r w:rsidRPr="00A40E8C">
        <w:rPr>
          <w:rFonts w:hint="eastAsia"/>
          <w:sz w:val="24"/>
          <w:szCs w:val="24"/>
        </w:rPr>
        <w:t>实体店，而在</w:t>
      </w:r>
      <w:r w:rsidRPr="00A40E8C">
        <w:rPr>
          <w:rFonts w:hint="eastAsia"/>
          <w:sz w:val="24"/>
          <w:szCs w:val="24"/>
        </w:rPr>
        <w:t>PC</w:t>
      </w:r>
      <w:r w:rsidRPr="00A40E8C">
        <w:rPr>
          <w:rFonts w:hint="eastAsia"/>
          <w:sz w:val="24"/>
          <w:szCs w:val="24"/>
        </w:rPr>
        <w:t>互联网商圈、移动互联网商圈及个人社交商圈，则可以开设出</w:t>
      </w:r>
      <w:r w:rsidRPr="00A40E8C">
        <w:rPr>
          <w:rFonts w:hint="eastAsia"/>
          <w:sz w:val="24"/>
          <w:szCs w:val="24"/>
        </w:rPr>
        <w:t>无限数量</w:t>
      </w:r>
      <w:r w:rsidRPr="00A40E8C">
        <w:rPr>
          <w:rFonts w:hint="eastAsia"/>
          <w:sz w:val="24"/>
          <w:szCs w:val="24"/>
        </w:rPr>
        <w:t>的</w:t>
      </w:r>
      <w:r w:rsidRPr="00A40E8C">
        <w:rPr>
          <w:rFonts w:hint="eastAsia"/>
          <w:sz w:val="24"/>
          <w:szCs w:val="24"/>
        </w:rPr>
        <w:t>网店、</w:t>
      </w:r>
      <w:r w:rsidRPr="00A40E8C">
        <w:rPr>
          <w:rFonts w:hint="eastAsia"/>
          <w:sz w:val="24"/>
          <w:szCs w:val="24"/>
        </w:rPr>
        <w:lastRenderedPageBreak/>
        <w:t>个人</w:t>
      </w:r>
      <w:r w:rsidRPr="00A40E8C">
        <w:rPr>
          <w:rFonts w:hint="eastAsia"/>
          <w:sz w:val="24"/>
          <w:szCs w:val="24"/>
        </w:rPr>
        <w:t>移动商店、社交商店、或者微店</w:t>
      </w:r>
      <w:r w:rsidRPr="00A40E8C">
        <w:rPr>
          <w:rFonts w:hint="eastAsia"/>
          <w:sz w:val="24"/>
          <w:szCs w:val="24"/>
        </w:rPr>
        <w:t>，这将使得</w:t>
      </w:r>
      <w:r w:rsidRPr="00A40E8C">
        <w:rPr>
          <w:rFonts w:hint="eastAsia"/>
          <w:sz w:val="24"/>
          <w:szCs w:val="24"/>
        </w:rPr>
        <w:t>零售企业</w:t>
      </w:r>
      <w:r w:rsidRPr="00A40E8C">
        <w:rPr>
          <w:rFonts w:hint="eastAsia"/>
          <w:sz w:val="24"/>
          <w:szCs w:val="24"/>
        </w:rPr>
        <w:t>和消费者</w:t>
      </w:r>
      <w:r w:rsidRPr="00A40E8C">
        <w:rPr>
          <w:rFonts w:hint="eastAsia"/>
          <w:sz w:val="24"/>
          <w:szCs w:val="24"/>
        </w:rPr>
        <w:t>的信息</w:t>
      </w:r>
      <w:r w:rsidRPr="00A40E8C">
        <w:rPr>
          <w:rFonts w:hint="eastAsia"/>
          <w:sz w:val="24"/>
          <w:szCs w:val="24"/>
        </w:rPr>
        <w:t>触点广度</w:t>
      </w:r>
      <w:r w:rsidRPr="00A40E8C">
        <w:rPr>
          <w:rFonts w:hint="eastAsia"/>
          <w:sz w:val="24"/>
          <w:szCs w:val="24"/>
        </w:rPr>
        <w:t>与</w:t>
      </w:r>
      <w:r w:rsidRPr="00A40E8C">
        <w:rPr>
          <w:rFonts w:hint="eastAsia"/>
          <w:sz w:val="24"/>
          <w:szCs w:val="24"/>
        </w:rPr>
        <w:t>深度达到</w:t>
      </w:r>
      <w:r w:rsidRPr="00A40E8C">
        <w:rPr>
          <w:rFonts w:hint="eastAsia"/>
          <w:sz w:val="24"/>
          <w:szCs w:val="24"/>
        </w:rPr>
        <w:t>最大化</w:t>
      </w:r>
      <w:r w:rsidRPr="00A40E8C">
        <w:rPr>
          <w:rFonts w:hint="eastAsia"/>
          <w:sz w:val="24"/>
          <w:szCs w:val="24"/>
        </w:rPr>
        <w:t>。</w:t>
      </w:r>
      <w:r w:rsidRPr="00A40E8C">
        <w:rPr>
          <w:rFonts w:hint="eastAsia"/>
          <w:sz w:val="24"/>
          <w:szCs w:val="24"/>
        </w:rPr>
        <w:t>零售企业可以通过每一种信息渠道或零售渠道和消费者进行沟通，使消费者在每一个渠道上都能便捷获得所需信息，获得所需服务。比如企业可在顾客购物过程的每一个环节利用先进的数字化客户关系管理系统设计出有吸引力的互动方式，</w:t>
      </w:r>
      <w:r w:rsidRPr="00A40E8C">
        <w:rPr>
          <w:rFonts w:hint="eastAsia"/>
          <w:sz w:val="24"/>
          <w:szCs w:val="24"/>
        </w:rPr>
        <w:t>将基于</w:t>
      </w:r>
      <w:r w:rsidRPr="00A40E8C">
        <w:rPr>
          <w:rFonts w:hint="eastAsia"/>
          <w:sz w:val="24"/>
          <w:szCs w:val="24"/>
        </w:rPr>
        <w:t>地理</w:t>
      </w:r>
      <w:r w:rsidRPr="00A40E8C">
        <w:rPr>
          <w:rFonts w:hint="eastAsia"/>
          <w:sz w:val="24"/>
          <w:szCs w:val="24"/>
        </w:rPr>
        <w:t>位置的</w:t>
      </w:r>
      <w:r w:rsidRPr="00A40E8C">
        <w:rPr>
          <w:rFonts w:hint="eastAsia"/>
          <w:sz w:val="24"/>
          <w:szCs w:val="24"/>
        </w:rPr>
        <w:t>优惠</w:t>
      </w:r>
      <w:r w:rsidRPr="00A40E8C">
        <w:rPr>
          <w:rFonts w:hint="eastAsia"/>
          <w:sz w:val="24"/>
          <w:szCs w:val="24"/>
        </w:rPr>
        <w:t>信息推送到消费者移动终端上</w:t>
      </w:r>
      <w:r w:rsidRPr="00A40E8C">
        <w:rPr>
          <w:rFonts w:hint="eastAsia"/>
          <w:sz w:val="24"/>
          <w:szCs w:val="24"/>
        </w:rPr>
        <w:t>；</w:t>
      </w:r>
      <w:r w:rsidRPr="00A40E8C">
        <w:rPr>
          <w:rFonts w:hint="eastAsia"/>
          <w:sz w:val="24"/>
          <w:szCs w:val="24"/>
        </w:rPr>
        <w:t>在</w:t>
      </w:r>
      <w:r w:rsidRPr="00A40E8C">
        <w:rPr>
          <w:rFonts w:hint="eastAsia"/>
          <w:sz w:val="24"/>
          <w:szCs w:val="24"/>
        </w:rPr>
        <w:t>实体店配置自助设备，</w:t>
      </w:r>
      <w:r w:rsidRPr="00A40E8C">
        <w:rPr>
          <w:rFonts w:hint="eastAsia"/>
          <w:sz w:val="24"/>
          <w:szCs w:val="24"/>
        </w:rPr>
        <w:t>供消费者</w:t>
      </w:r>
      <w:r w:rsidRPr="00A40E8C">
        <w:rPr>
          <w:rFonts w:hint="eastAsia"/>
          <w:sz w:val="24"/>
          <w:szCs w:val="24"/>
        </w:rPr>
        <w:t>查询商品</w:t>
      </w:r>
      <w:r w:rsidRPr="00A40E8C">
        <w:rPr>
          <w:rFonts w:hint="eastAsia"/>
          <w:sz w:val="24"/>
          <w:szCs w:val="24"/>
        </w:rPr>
        <w:t>信息、进行</w:t>
      </w:r>
      <w:r w:rsidRPr="00A40E8C">
        <w:rPr>
          <w:rFonts w:hint="eastAsia"/>
          <w:sz w:val="24"/>
          <w:szCs w:val="24"/>
        </w:rPr>
        <w:t>网络评价</w:t>
      </w:r>
      <w:r w:rsidRPr="00A40E8C">
        <w:rPr>
          <w:rFonts w:hint="eastAsia"/>
          <w:sz w:val="24"/>
          <w:szCs w:val="24"/>
        </w:rPr>
        <w:t>与在</w:t>
      </w:r>
      <w:r w:rsidRPr="00A40E8C">
        <w:rPr>
          <w:rFonts w:hint="eastAsia"/>
          <w:sz w:val="24"/>
          <w:szCs w:val="24"/>
        </w:rPr>
        <w:t>社交媒体上分享购物清单</w:t>
      </w:r>
      <w:r w:rsidRPr="00A40E8C">
        <w:rPr>
          <w:rFonts w:hint="eastAsia"/>
          <w:sz w:val="24"/>
          <w:szCs w:val="24"/>
        </w:rPr>
        <w:t>。</w:t>
      </w:r>
      <w:r w:rsidRPr="00A40E8C">
        <w:rPr>
          <w:rFonts w:hint="eastAsia"/>
          <w:sz w:val="24"/>
          <w:szCs w:val="24"/>
        </w:rPr>
        <w:t>当然消费者也可以</w:t>
      </w:r>
      <w:r w:rsidRPr="00A40E8C">
        <w:rPr>
          <w:rFonts w:hint="eastAsia"/>
          <w:sz w:val="24"/>
          <w:szCs w:val="24"/>
        </w:rPr>
        <w:t>随时随地通过网络、移动终端等</w:t>
      </w:r>
      <w:r w:rsidRPr="00A40E8C">
        <w:rPr>
          <w:rFonts w:hint="eastAsia"/>
          <w:sz w:val="24"/>
          <w:szCs w:val="24"/>
        </w:rPr>
        <w:t>不同渠道</w:t>
      </w:r>
      <w:r w:rsidRPr="00A40E8C">
        <w:rPr>
          <w:rFonts w:hint="eastAsia"/>
          <w:sz w:val="24"/>
          <w:szCs w:val="24"/>
        </w:rPr>
        <w:t>获得商品介绍，用户评论，价格比较等。</w:t>
      </w:r>
      <w:r w:rsidRPr="00A40E8C">
        <w:rPr>
          <w:rFonts w:hint="eastAsia"/>
          <w:sz w:val="24"/>
          <w:szCs w:val="24"/>
        </w:rPr>
        <w:t>只有充分的双向信息沟通，</w:t>
      </w:r>
      <w:r w:rsidRPr="00A40E8C">
        <w:rPr>
          <w:rFonts w:hint="eastAsia"/>
          <w:sz w:val="24"/>
          <w:szCs w:val="24"/>
        </w:rPr>
        <w:t>消费者的体验价值才能达到最大化。</w:t>
      </w:r>
    </w:p>
    <w:p w:rsidR="0012135A" w:rsidRPr="00A40E8C" w:rsidRDefault="00EE3731" w:rsidP="00A40E8C">
      <w:pPr>
        <w:spacing w:line="360" w:lineRule="auto"/>
        <w:rPr>
          <w:b/>
          <w:bCs/>
          <w:sz w:val="24"/>
          <w:szCs w:val="24"/>
        </w:rPr>
      </w:pPr>
      <w:r w:rsidRPr="00A40E8C">
        <w:rPr>
          <w:rFonts w:hint="eastAsia"/>
          <w:b/>
          <w:bCs/>
          <w:sz w:val="24"/>
          <w:szCs w:val="24"/>
        </w:rPr>
        <w:t>（二）全渠道</w:t>
      </w:r>
      <w:r w:rsidRPr="00A40E8C">
        <w:rPr>
          <w:rFonts w:hint="eastAsia"/>
          <w:b/>
          <w:bCs/>
          <w:sz w:val="24"/>
          <w:szCs w:val="24"/>
        </w:rPr>
        <w:t>订单管理</w:t>
      </w:r>
    </w:p>
    <w:p w:rsidR="0012135A" w:rsidRPr="00A40E8C" w:rsidRDefault="00EE3731" w:rsidP="00A40E8C">
      <w:pPr>
        <w:spacing w:line="360" w:lineRule="auto"/>
        <w:ind w:firstLine="420"/>
        <w:rPr>
          <w:sz w:val="24"/>
          <w:szCs w:val="24"/>
        </w:rPr>
      </w:pPr>
      <w:r w:rsidRPr="00A40E8C">
        <w:rPr>
          <w:rFonts w:hint="eastAsia"/>
          <w:sz w:val="24"/>
          <w:szCs w:val="24"/>
        </w:rPr>
        <w:t>全渠道零售过程（</w:t>
      </w:r>
      <w:r w:rsidRPr="00A40E8C">
        <w:rPr>
          <w:rFonts w:hint="eastAsia"/>
          <w:sz w:val="24"/>
          <w:szCs w:val="24"/>
        </w:rPr>
        <w:t>4</w:t>
      </w:r>
      <w:r w:rsidRPr="00A40E8C">
        <w:rPr>
          <w:rFonts w:hint="eastAsia"/>
          <w:sz w:val="24"/>
          <w:szCs w:val="24"/>
        </w:rPr>
        <w:t>）是接受和处理订单的环节，在全渠道供应链体系中需要一个统一的订单处理系统，任何一个渠道的信息都应能够实时共享。</w:t>
      </w:r>
      <w:r w:rsidRPr="00A40E8C">
        <w:rPr>
          <w:rFonts w:hint="eastAsia"/>
          <w:color w:val="FF6600"/>
          <w:sz w:val="24"/>
          <w:szCs w:val="24"/>
        </w:rPr>
        <w:t>卡伯达伊（</w:t>
      </w:r>
      <w:r w:rsidRPr="00A40E8C">
        <w:rPr>
          <w:rFonts w:hint="eastAsia"/>
          <w:color w:val="FF6600"/>
          <w:sz w:val="24"/>
          <w:szCs w:val="24"/>
        </w:rPr>
        <w:t>Kabadayi</w:t>
      </w:r>
      <w:r w:rsidRPr="00A40E8C">
        <w:rPr>
          <w:rFonts w:hint="eastAsia"/>
          <w:color w:val="FF6600"/>
          <w:sz w:val="24"/>
          <w:szCs w:val="24"/>
        </w:rPr>
        <w:t>，</w:t>
      </w:r>
      <w:r w:rsidRPr="00A40E8C">
        <w:rPr>
          <w:rFonts w:hint="eastAsia"/>
          <w:color w:val="FF6600"/>
          <w:sz w:val="24"/>
          <w:szCs w:val="24"/>
        </w:rPr>
        <w:t>2007</w:t>
      </w:r>
      <w:r w:rsidRPr="00A40E8C">
        <w:rPr>
          <w:rFonts w:hint="eastAsia"/>
          <w:color w:val="FF6600"/>
          <w:sz w:val="24"/>
          <w:szCs w:val="24"/>
        </w:rPr>
        <w:t>）</w:t>
      </w:r>
      <w:r w:rsidRPr="00A40E8C">
        <w:rPr>
          <w:rFonts w:hint="eastAsia"/>
          <w:sz w:val="24"/>
          <w:szCs w:val="24"/>
        </w:rPr>
        <w:t>指出多渠道战略成功的关键在于多条渠道间的组合质量或者说渠道间能否实现协同</w:t>
      </w:r>
      <w:r w:rsidRPr="00A40E8C">
        <w:rPr>
          <w:rStyle w:val="a7"/>
          <w:rFonts w:hint="eastAsia"/>
          <w:sz w:val="24"/>
          <w:szCs w:val="24"/>
        </w:rPr>
        <w:t>[</w:t>
      </w:r>
      <w:r w:rsidRPr="00A40E8C">
        <w:rPr>
          <w:rStyle w:val="a7"/>
          <w:rFonts w:hint="eastAsia"/>
          <w:sz w:val="24"/>
          <w:szCs w:val="24"/>
        </w:rPr>
        <w:endnoteReference w:id="10"/>
      </w:r>
      <w:r w:rsidRPr="00A40E8C">
        <w:rPr>
          <w:rStyle w:val="a7"/>
          <w:rFonts w:hint="eastAsia"/>
          <w:sz w:val="24"/>
          <w:szCs w:val="24"/>
        </w:rPr>
        <w:t>]</w:t>
      </w:r>
      <w:r w:rsidRPr="00A40E8C">
        <w:rPr>
          <w:rFonts w:hint="eastAsia"/>
          <w:sz w:val="24"/>
          <w:szCs w:val="24"/>
        </w:rPr>
        <w:t>。谢毅（</w:t>
      </w:r>
      <w:r w:rsidRPr="00A40E8C">
        <w:rPr>
          <w:rFonts w:hint="eastAsia"/>
          <w:sz w:val="24"/>
          <w:szCs w:val="24"/>
        </w:rPr>
        <w:t>2012</w:t>
      </w:r>
      <w:r w:rsidRPr="00A40E8C">
        <w:rPr>
          <w:rFonts w:hint="eastAsia"/>
          <w:sz w:val="24"/>
          <w:szCs w:val="24"/>
        </w:rPr>
        <w:t>）指出渠道间协同实现的基础在于企业构建整合的信息技术平台，使得不同渠道间的数据能够在不同渠道间传递、整合和分析处理</w:t>
      </w:r>
      <w:r w:rsidRPr="00A40E8C">
        <w:rPr>
          <w:rStyle w:val="a7"/>
          <w:rFonts w:hint="eastAsia"/>
          <w:sz w:val="24"/>
          <w:szCs w:val="24"/>
        </w:rPr>
        <w:t>[</w:t>
      </w:r>
      <w:r w:rsidRPr="00A40E8C">
        <w:rPr>
          <w:rStyle w:val="a7"/>
          <w:rFonts w:hint="eastAsia"/>
          <w:sz w:val="24"/>
          <w:szCs w:val="24"/>
        </w:rPr>
        <w:endnoteReference w:id="11"/>
      </w:r>
      <w:r w:rsidRPr="00A40E8C">
        <w:rPr>
          <w:rStyle w:val="a7"/>
          <w:rFonts w:hint="eastAsia"/>
          <w:sz w:val="24"/>
          <w:szCs w:val="24"/>
        </w:rPr>
        <w:t>]</w:t>
      </w:r>
      <w:r w:rsidRPr="00A40E8C">
        <w:rPr>
          <w:rFonts w:hint="eastAsia"/>
          <w:sz w:val="24"/>
          <w:szCs w:val="24"/>
        </w:rPr>
        <w:t>。要想实现全渠道信息共享，一方面要依赖于渠道自身，另一方面也需要产业链支撑。供应链和渠道的充分结合，才能实现大制造数据和大流通数据的共享。统一的订单处理系统应能够接受消费者在任何一个渠道提交的订单，然后根据订单调度策略来进行订单确认与订单执行的方法，最后将订单交给系统执行完成。订单的调度和执行基础是准确的各渠道库存信息共享，没有全渠道的库存管理与库存调度，将无法完成全渠道订单调度与执行。此外在实体门店可以配置移动终端，扩展门店展示品项的货架边界，即使店内缺货也可以直接下单，订单由后台统一的订单系统处理，这样</w:t>
      </w:r>
      <w:r w:rsidRPr="00A40E8C">
        <w:rPr>
          <w:rFonts w:hint="eastAsia"/>
          <w:sz w:val="24"/>
          <w:szCs w:val="24"/>
        </w:rPr>
        <w:t>使得实体门店、电商渠道及其他渠道整体业绩同时提升，打破过去的渠道冲突，变分流为协同。</w:t>
      </w:r>
    </w:p>
    <w:p w:rsidR="0012135A" w:rsidRPr="00A40E8C" w:rsidRDefault="00EE3731" w:rsidP="00A40E8C">
      <w:pPr>
        <w:spacing w:line="360" w:lineRule="auto"/>
        <w:rPr>
          <w:b/>
          <w:bCs/>
          <w:sz w:val="24"/>
          <w:szCs w:val="24"/>
        </w:rPr>
      </w:pPr>
      <w:r w:rsidRPr="00A40E8C">
        <w:rPr>
          <w:rFonts w:hint="eastAsia"/>
          <w:b/>
          <w:bCs/>
          <w:sz w:val="24"/>
          <w:szCs w:val="24"/>
        </w:rPr>
        <w:t>（</w:t>
      </w:r>
      <w:r w:rsidRPr="00A40E8C">
        <w:rPr>
          <w:rFonts w:hint="eastAsia"/>
          <w:b/>
          <w:bCs/>
          <w:sz w:val="24"/>
          <w:szCs w:val="24"/>
        </w:rPr>
        <w:t>三）</w:t>
      </w:r>
      <w:r w:rsidRPr="00A40E8C">
        <w:rPr>
          <w:rFonts w:hint="eastAsia"/>
          <w:b/>
          <w:bCs/>
          <w:sz w:val="24"/>
          <w:szCs w:val="24"/>
        </w:rPr>
        <w:t>全渠道支付</w:t>
      </w:r>
    </w:p>
    <w:p w:rsidR="0012135A" w:rsidRPr="00A40E8C" w:rsidRDefault="00EE3731" w:rsidP="00A40E8C">
      <w:pPr>
        <w:spacing w:line="360" w:lineRule="auto"/>
        <w:rPr>
          <w:sz w:val="24"/>
          <w:szCs w:val="24"/>
        </w:rPr>
      </w:pPr>
      <w:r w:rsidRPr="00A40E8C">
        <w:rPr>
          <w:rFonts w:hint="eastAsia"/>
          <w:sz w:val="24"/>
          <w:szCs w:val="24"/>
        </w:rPr>
        <w:t>全渠道零售购买过程（</w:t>
      </w:r>
      <w:r w:rsidRPr="00A40E8C">
        <w:rPr>
          <w:rFonts w:hint="eastAsia"/>
          <w:sz w:val="24"/>
          <w:szCs w:val="24"/>
        </w:rPr>
        <w:t>5</w:t>
      </w:r>
      <w:r w:rsidRPr="00A40E8C">
        <w:rPr>
          <w:rFonts w:hint="eastAsia"/>
          <w:sz w:val="24"/>
          <w:szCs w:val="24"/>
        </w:rPr>
        <w:t>）是支付收款过程，这一过程应尽可能通过支付方式多样化与整合化给顾客提供更便利的选择，最终提升顾客体验价值。未来在</w:t>
      </w:r>
      <w:r w:rsidRPr="00A40E8C">
        <w:rPr>
          <w:rFonts w:hint="eastAsia"/>
          <w:sz w:val="24"/>
          <w:szCs w:val="24"/>
        </w:rPr>
        <w:t>PC</w:t>
      </w:r>
      <w:r w:rsidRPr="00A40E8C">
        <w:rPr>
          <w:rFonts w:hint="eastAsia"/>
          <w:sz w:val="24"/>
          <w:szCs w:val="24"/>
        </w:rPr>
        <w:t>互联网支付、自助终端支付、电话支付、移动终端支付等传统电子支付渠道基础上会进一步衍生出更多的新型支付渠道和工具。多元化的支付渠道使用户越来越能</w:t>
      </w:r>
      <w:r w:rsidRPr="00A40E8C">
        <w:rPr>
          <w:rFonts w:hint="eastAsia"/>
          <w:sz w:val="24"/>
          <w:szCs w:val="24"/>
        </w:rPr>
        <w:lastRenderedPageBreak/>
        <w:t>够体验到“按需支付”，但支付账户和支付工具的分离，也使得用户可能需要为不同的付款渠道准备不同的支付账户或支付工具，从而影响消费体</w:t>
      </w:r>
      <w:r w:rsidRPr="00A40E8C">
        <w:rPr>
          <w:rFonts w:hint="eastAsia"/>
          <w:sz w:val="24"/>
          <w:szCs w:val="24"/>
        </w:rPr>
        <w:t>验。用户和账户的分离，也使得企业挖掘和整合多渠道用户信息难度加大。全渠道支付的理想状态应考虑多元化支付渠道产生的用户离散化问题，捆绑不同渠道于一个支付账户的整合支付工具，可以打通多元化支付渠道，很好锁定用户并增加消费体验价值。此外，在具体操作方面，</w:t>
      </w:r>
      <w:r w:rsidRPr="00A40E8C">
        <w:rPr>
          <w:rFonts w:hint="eastAsia"/>
          <w:sz w:val="24"/>
          <w:szCs w:val="24"/>
        </w:rPr>
        <w:t>零售企业可以</w:t>
      </w:r>
      <w:r w:rsidRPr="00A40E8C">
        <w:rPr>
          <w:rFonts w:hint="eastAsia"/>
          <w:sz w:val="24"/>
          <w:szCs w:val="24"/>
        </w:rPr>
        <w:t>在不同渠道采用多种支付方式，比如采用</w:t>
      </w:r>
      <w:r w:rsidRPr="00A40E8C">
        <w:rPr>
          <w:rFonts w:hint="eastAsia"/>
          <w:sz w:val="24"/>
          <w:szCs w:val="24"/>
        </w:rPr>
        <w:t>实体门店</w:t>
      </w:r>
      <w:r w:rsidRPr="00A40E8C">
        <w:rPr>
          <w:rFonts w:hint="eastAsia"/>
          <w:sz w:val="24"/>
          <w:szCs w:val="24"/>
        </w:rPr>
        <w:t>多方式</w:t>
      </w:r>
      <w:r w:rsidRPr="00A40E8C">
        <w:rPr>
          <w:rFonts w:hint="eastAsia"/>
          <w:sz w:val="24"/>
          <w:szCs w:val="24"/>
        </w:rPr>
        <w:t>支付，</w:t>
      </w:r>
      <w:r w:rsidRPr="00A40E8C">
        <w:rPr>
          <w:rFonts w:hint="eastAsia"/>
          <w:sz w:val="24"/>
          <w:szCs w:val="24"/>
        </w:rPr>
        <w:t>PC</w:t>
      </w:r>
      <w:r w:rsidRPr="00A40E8C">
        <w:rPr>
          <w:rFonts w:hint="eastAsia"/>
          <w:sz w:val="24"/>
          <w:szCs w:val="24"/>
        </w:rPr>
        <w:t>网络</w:t>
      </w:r>
      <w:r w:rsidRPr="00A40E8C">
        <w:rPr>
          <w:rFonts w:hint="eastAsia"/>
          <w:sz w:val="24"/>
          <w:szCs w:val="24"/>
        </w:rPr>
        <w:t>多方式</w:t>
      </w:r>
      <w:r w:rsidRPr="00A40E8C">
        <w:rPr>
          <w:rFonts w:hint="eastAsia"/>
          <w:sz w:val="24"/>
          <w:szCs w:val="24"/>
        </w:rPr>
        <w:t>支付，移动终端</w:t>
      </w:r>
      <w:r w:rsidRPr="00A40E8C">
        <w:rPr>
          <w:rFonts w:hint="eastAsia"/>
          <w:sz w:val="24"/>
          <w:szCs w:val="24"/>
        </w:rPr>
        <w:t>多方式</w:t>
      </w:r>
      <w:r w:rsidRPr="00A40E8C">
        <w:rPr>
          <w:rFonts w:hint="eastAsia"/>
          <w:sz w:val="24"/>
          <w:szCs w:val="24"/>
        </w:rPr>
        <w:t>支付，货到付</w:t>
      </w:r>
      <w:r w:rsidRPr="00A40E8C">
        <w:rPr>
          <w:rFonts w:hint="eastAsia"/>
          <w:sz w:val="24"/>
          <w:szCs w:val="24"/>
        </w:rPr>
        <w:t>现金、货到刷卡、网络分期付款</w:t>
      </w:r>
      <w:r w:rsidRPr="00A40E8C">
        <w:rPr>
          <w:rFonts w:hint="eastAsia"/>
          <w:sz w:val="24"/>
          <w:szCs w:val="24"/>
        </w:rPr>
        <w:t>等手段。</w:t>
      </w:r>
      <w:r w:rsidRPr="00A40E8C">
        <w:rPr>
          <w:rFonts w:hint="eastAsia"/>
          <w:sz w:val="24"/>
          <w:szCs w:val="24"/>
        </w:rPr>
        <w:t>不同的支付方式还应与不同的配送方式合理结合。比如网上支付，就近实体店提货。</w:t>
      </w:r>
    </w:p>
    <w:p w:rsidR="0012135A" w:rsidRPr="00A40E8C" w:rsidRDefault="00EE3731" w:rsidP="00A40E8C">
      <w:pPr>
        <w:spacing w:line="360" w:lineRule="auto"/>
        <w:rPr>
          <w:b/>
          <w:bCs/>
          <w:sz w:val="24"/>
          <w:szCs w:val="24"/>
        </w:rPr>
      </w:pPr>
      <w:r w:rsidRPr="00A40E8C">
        <w:rPr>
          <w:rFonts w:hint="eastAsia"/>
          <w:b/>
          <w:bCs/>
          <w:sz w:val="24"/>
          <w:szCs w:val="24"/>
        </w:rPr>
        <w:t>（</w:t>
      </w:r>
      <w:r w:rsidRPr="00A40E8C">
        <w:rPr>
          <w:rFonts w:hint="eastAsia"/>
          <w:b/>
          <w:bCs/>
          <w:sz w:val="24"/>
          <w:szCs w:val="24"/>
        </w:rPr>
        <w:t>四）</w:t>
      </w:r>
      <w:r w:rsidRPr="00A40E8C">
        <w:rPr>
          <w:rFonts w:hint="eastAsia"/>
          <w:b/>
          <w:bCs/>
          <w:sz w:val="24"/>
          <w:szCs w:val="24"/>
        </w:rPr>
        <w:t>全渠道物流配送</w:t>
      </w:r>
    </w:p>
    <w:p w:rsidR="0012135A" w:rsidRPr="00A40E8C" w:rsidRDefault="00EE3731" w:rsidP="00A40E8C">
      <w:pPr>
        <w:spacing w:line="360" w:lineRule="auto"/>
        <w:ind w:firstLineChars="200" w:firstLine="480"/>
        <w:rPr>
          <w:sz w:val="24"/>
          <w:szCs w:val="24"/>
        </w:rPr>
      </w:pPr>
      <w:r w:rsidRPr="00A40E8C">
        <w:rPr>
          <w:rFonts w:hint="eastAsia"/>
          <w:sz w:val="24"/>
          <w:szCs w:val="24"/>
        </w:rPr>
        <w:t>全渠道零售过程（</w:t>
      </w:r>
      <w:r w:rsidRPr="00A40E8C">
        <w:rPr>
          <w:rFonts w:hint="eastAsia"/>
          <w:sz w:val="24"/>
          <w:szCs w:val="24"/>
        </w:rPr>
        <w:t>6</w:t>
      </w:r>
      <w:r w:rsidRPr="00A40E8C">
        <w:rPr>
          <w:rFonts w:hint="eastAsia"/>
          <w:sz w:val="24"/>
          <w:szCs w:val="24"/>
        </w:rPr>
        <w:t>）是物流配送商品的送货收货过程，</w:t>
      </w:r>
      <w:r w:rsidRPr="00A40E8C">
        <w:rPr>
          <w:rFonts w:hint="eastAsia"/>
          <w:sz w:val="24"/>
          <w:szCs w:val="24"/>
        </w:rPr>
        <w:t>配送是零售企业客户体验的重要因素之一。传统</w:t>
      </w:r>
      <w:r w:rsidRPr="00A40E8C">
        <w:rPr>
          <w:rFonts w:hint="eastAsia"/>
          <w:sz w:val="24"/>
          <w:szCs w:val="24"/>
        </w:rPr>
        <w:t>的渠道</w:t>
      </w:r>
      <w:r w:rsidRPr="00A40E8C">
        <w:rPr>
          <w:rFonts w:hint="eastAsia"/>
          <w:sz w:val="24"/>
          <w:szCs w:val="24"/>
        </w:rPr>
        <w:t>物流</w:t>
      </w:r>
      <w:r w:rsidRPr="00A40E8C">
        <w:rPr>
          <w:rFonts w:hint="eastAsia"/>
          <w:sz w:val="24"/>
          <w:szCs w:val="24"/>
        </w:rPr>
        <w:t>一般为典型的卖库存模式，大多都是商品先</w:t>
      </w:r>
      <w:r w:rsidRPr="00A40E8C">
        <w:rPr>
          <w:rFonts w:hint="eastAsia"/>
          <w:sz w:val="24"/>
          <w:szCs w:val="24"/>
        </w:rPr>
        <w:t>入大库，</w:t>
      </w:r>
      <w:r w:rsidRPr="00A40E8C">
        <w:rPr>
          <w:rFonts w:hint="eastAsia"/>
          <w:sz w:val="24"/>
          <w:szCs w:val="24"/>
        </w:rPr>
        <w:t>之后经由</w:t>
      </w:r>
      <w:r w:rsidRPr="00A40E8C">
        <w:rPr>
          <w:rFonts w:hint="eastAsia"/>
          <w:sz w:val="24"/>
          <w:szCs w:val="24"/>
        </w:rPr>
        <w:t>区域调拨，终端分仓配</w:t>
      </w:r>
      <w:r w:rsidRPr="00A40E8C">
        <w:rPr>
          <w:rFonts w:hint="eastAsia"/>
          <w:sz w:val="24"/>
          <w:szCs w:val="24"/>
        </w:rPr>
        <w:t>送的</w:t>
      </w:r>
      <w:r w:rsidRPr="00A40E8C">
        <w:rPr>
          <w:rFonts w:hint="eastAsia"/>
          <w:sz w:val="24"/>
          <w:szCs w:val="24"/>
        </w:rPr>
        <w:t>模式。</w:t>
      </w:r>
      <w:r w:rsidRPr="00A40E8C">
        <w:rPr>
          <w:rFonts w:hint="eastAsia"/>
          <w:sz w:val="24"/>
          <w:szCs w:val="24"/>
        </w:rPr>
        <w:t>全渠道零售中，多渠道物流需求应当充分整合，终端库存品类发生改变，畅销品可配置于终端，这些库存支撑全渠道需求；非畅销品类可以集中于区域物流中心，当然这些非畅销品类的销售订单需要快捷的物流服务作为支撑。此外较第三方物流而言，全渠道零售中如有自建物流体系，则可以带来更高的客户体验价值，面对消费者个性化与碎片化的需求，物流点餐式服务将逐渐成为主流，</w:t>
      </w:r>
      <w:r w:rsidRPr="00A40E8C">
        <w:rPr>
          <w:rFonts w:hint="eastAsia"/>
          <w:sz w:val="24"/>
          <w:szCs w:val="24"/>
        </w:rPr>
        <w:t>自建物流体系的价值会越来越明显，而且全渠道零售物流最后一公里的效率会对客户体验价值产生重要影响。在全渠道零售配送方面，</w:t>
      </w:r>
      <w:r w:rsidRPr="00A40E8C">
        <w:rPr>
          <w:rFonts w:hint="eastAsia"/>
          <w:sz w:val="24"/>
          <w:szCs w:val="24"/>
        </w:rPr>
        <w:t>实体门店</w:t>
      </w:r>
      <w:r w:rsidRPr="00A40E8C">
        <w:rPr>
          <w:rFonts w:hint="eastAsia"/>
          <w:sz w:val="24"/>
          <w:szCs w:val="24"/>
        </w:rPr>
        <w:t>可以</w:t>
      </w:r>
      <w:r w:rsidRPr="00A40E8C">
        <w:rPr>
          <w:rFonts w:hint="eastAsia"/>
          <w:sz w:val="24"/>
          <w:szCs w:val="24"/>
        </w:rPr>
        <w:t>作为</w:t>
      </w:r>
      <w:r w:rsidRPr="00A40E8C">
        <w:rPr>
          <w:rFonts w:hint="eastAsia"/>
          <w:sz w:val="24"/>
          <w:szCs w:val="24"/>
        </w:rPr>
        <w:t>其他渠道</w:t>
      </w:r>
      <w:r w:rsidRPr="00A40E8C">
        <w:rPr>
          <w:rFonts w:hint="eastAsia"/>
          <w:sz w:val="24"/>
          <w:szCs w:val="24"/>
        </w:rPr>
        <w:t>订单的配送</w:t>
      </w:r>
      <w:r w:rsidRPr="00A40E8C">
        <w:rPr>
          <w:rFonts w:hint="eastAsia"/>
          <w:sz w:val="24"/>
          <w:szCs w:val="24"/>
        </w:rPr>
        <w:t>提货</w:t>
      </w:r>
      <w:r w:rsidRPr="00A40E8C">
        <w:rPr>
          <w:rFonts w:hint="eastAsia"/>
          <w:sz w:val="24"/>
          <w:szCs w:val="24"/>
        </w:rPr>
        <w:t>中心，</w:t>
      </w:r>
      <w:r w:rsidRPr="00A40E8C">
        <w:rPr>
          <w:rFonts w:hint="eastAsia"/>
          <w:sz w:val="24"/>
          <w:szCs w:val="24"/>
        </w:rPr>
        <w:t>消费者可通过其他渠道</w:t>
      </w:r>
      <w:r w:rsidRPr="00A40E8C">
        <w:rPr>
          <w:rFonts w:hint="eastAsia"/>
          <w:sz w:val="24"/>
          <w:szCs w:val="24"/>
        </w:rPr>
        <w:t>查看商品</w:t>
      </w:r>
      <w:r w:rsidRPr="00A40E8C">
        <w:rPr>
          <w:rFonts w:hint="eastAsia"/>
          <w:sz w:val="24"/>
          <w:szCs w:val="24"/>
        </w:rPr>
        <w:t>相关</w:t>
      </w:r>
      <w:r w:rsidRPr="00A40E8C">
        <w:rPr>
          <w:rFonts w:hint="eastAsia"/>
          <w:sz w:val="24"/>
          <w:szCs w:val="24"/>
        </w:rPr>
        <w:t>信息，实体店</w:t>
      </w:r>
      <w:r w:rsidRPr="00A40E8C">
        <w:rPr>
          <w:rFonts w:hint="eastAsia"/>
          <w:sz w:val="24"/>
          <w:szCs w:val="24"/>
        </w:rPr>
        <w:t>比较后</w:t>
      </w:r>
      <w:r w:rsidRPr="00A40E8C">
        <w:rPr>
          <w:rFonts w:hint="eastAsia"/>
          <w:sz w:val="24"/>
          <w:szCs w:val="24"/>
        </w:rPr>
        <w:t>付款直接提货</w:t>
      </w:r>
      <w:r w:rsidRPr="00A40E8C">
        <w:rPr>
          <w:rFonts w:hint="eastAsia"/>
          <w:sz w:val="24"/>
          <w:szCs w:val="24"/>
        </w:rPr>
        <w:t>；</w:t>
      </w:r>
      <w:r w:rsidRPr="00A40E8C">
        <w:rPr>
          <w:rFonts w:hint="eastAsia"/>
          <w:sz w:val="24"/>
          <w:szCs w:val="24"/>
        </w:rPr>
        <w:t>或者</w:t>
      </w:r>
      <w:r w:rsidRPr="00A40E8C">
        <w:rPr>
          <w:rFonts w:hint="eastAsia"/>
          <w:sz w:val="24"/>
          <w:szCs w:val="24"/>
        </w:rPr>
        <w:t>网上完成支付，等待物流配送</w:t>
      </w:r>
      <w:r w:rsidRPr="00A40E8C">
        <w:rPr>
          <w:rFonts w:hint="eastAsia"/>
          <w:sz w:val="24"/>
          <w:szCs w:val="24"/>
        </w:rPr>
        <w:t>；</w:t>
      </w:r>
      <w:r w:rsidRPr="00A40E8C">
        <w:rPr>
          <w:rFonts w:hint="eastAsia"/>
          <w:sz w:val="24"/>
          <w:szCs w:val="24"/>
        </w:rPr>
        <w:t>或者网上</w:t>
      </w:r>
      <w:r w:rsidRPr="00A40E8C">
        <w:rPr>
          <w:rFonts w:hint="eastAsia"/>
          <w:sz w:val="24"/>
          <w:szCs w:val="24"/>
        </w:rPr>
        <w:t>支付</w:t>
      </w:r>
      <w:r w:rsidRPr="00A40E8C">
        <w:rPr>
          <w:rFonts w:hint="eastAsia"/>
          <w:sz w:val="24"/>
          <w:szCs w:val="24"/>
        </w:rPr>
        <w:t>之</w:t>
      </w:r>
      <w:r w:rsidRPr="00A40E8C">
        <w:rPr>
          <w:rFonts w:hint="eastAsia"/>
          <w:sz w:val="24"/>
          <w:szCs w:val="24"/>
        </w:rPr>
        <w:t>后，</w:t>
      </w:r>
      <w:r w:rsidRPr="00A40E8C">
        <w:rPr>
          <w:rFonts w:hint="eastAsia"/>
          <w:sz w:val="24"/>
          <w:szCs w:val="24"/>
        </w:rPr>
        <w:t>在特定时间内到就近的实体店或自选的便利店以及代收点取货</w:t>
      </w:r>
      <w:r w:rsidRPr="00A40E8C">
        <w:rPr>
          <w:rFonts w:hint="eastAsia"/>
          <w:sz w:val="24"/>
          <w:szCs w:val="24"/>
        </w:rPr>
        <w:t>。</w:t>
      </w:r>
    </w:p>
    <w:p w:rsidR="0012135A" w:rsidRPr="00A40E8C" w:rsidRDefault="00EE3731" w:rsidP="00A40E8C">
      <w:pPr>
        <w:spacing w:line="360" w:lineRule="auto"/>
        <w:rPr>
          <w:b/>
          <w:bCs/>
          <w:sz w:val="24"/>
          <w:szCs w:val="24"/>
        </w:rPr>
      </w:pPr>
      <w:r w:rsidRPr="00A40E8C">
        <w:rPr>
          <w:rFonts w:hint="eastAsia"/>
          <w:b/>
          <w:bCs/>
          <w:sz w:val="24"/>
          <w:szCs w:val="24"/>
        </w:rPr>
        <w:t>（五）全渠道服务</w:t>
      </w:r>
    </w:p>
    <w:p w:rsidR="0012135A" w:rsidRPr="00A40E8C" w:rsidRDefault="00EE3731" w:rsidP="00A40E8C">
      <w:pPr>
        <w:spacing w:line="360" w:lineRule="auto"/>
        <w:rPr>
          <w:rFonts w:ascii="宋体"/>
          <w:sz w:val="24"/>
          <w:szCs w:val="24"/>
        </w:rPr>
      </w:pPr>
      <w:r w:rsidRPr="00A40E8C">
        <w:rPr>
          <w:rFonts w:hint="eastAsia"/>
          <w:sz w:val="24"/>
          <w:szCs w:val="24"/>
        </w:rPr>
        <w:t xml:space="preserve">   </w:t>
      </w:r>
      <w:r w:rsidRPr="00A40E8C">
        <w:rPr>
          <w:rFonts w:hint="eastAsia"/>
          <w:sz w:val="24"/>
          <w:szCs w:val="24"/>
        </w:rPr>
        <w:t>全渠道零售过程（</w:t>
      </w:r>
      <w:r w:rsidRPr="00A40E8C">
        <w:rPr>
          <w:rFonts w:hint="eastAsia"/>
          <w:sz w:val="24"/>
          <w:szCs w:val="24"/>
        </w:rPr>
        <w:t>7</w:t>
      </w:r>
      <w:r w:rsidRPr="00A40E8C">
        <w:rPr>
          <w:rFonts w:hint="eastAsia"/>
          <w:sz w:val="24"/>
          <w:szCs w:val="24"/>
        </w:rPr>
        <w:t>）是支持服务过程，各渠道保持高水准的服务水平以及渠道间服务协同是提高客户满意度和客户价值的重要手段。</w:t>
      </w:r>
      <w:r w:rsidRPr="00A40E8C">
        <w:rPr>
          <w:rFonts w:hint="eastAsia"/>
          <w:color w:val="FF6600"/>
          <w:sz w:val="24"/>
          <w:szCs w:val="24"/>
        </w:rPr>
        <w:t>安萨里等（</w:t>
      </w:r>
      <w:r w:rsidRPr="00A40E8C">
        <w:rPr>
          <w:rFonts w:hint="eastAsia"/>
          <w:color w:val="FF6600"/>
          <w:sz w:val="24"/>
          <w:szCs w:val="24"/>
        </w:rPr>
        <w:t>Ansari et al</w:t>
      </w:r>
      <w:r w:rsidRPr="00A40E8C">
        <w:rPr>
          <w:rFonts w:hint="eastAsia"/>
          <w:color w:val="FF6600"/>
          <w:sz w:val="24"/>
          <w:szCs w:val="24"/>
        </w:rPr>
        <w:t>，</w:t>
      </w:r>
      <w:r w:rsidRPr="00A40E8C">
        <w:rPr>
          <w:rFonts w:hint="eastAsia"/>
          <w:color w:val="FF6600"/>
          <w:sz w:val="24"/>
          <w:szCs w:val="24"/>
        </w:rPr>
        <w:t>2008</w:t>
      </w:r>
      <w:r w:rsidRPr="00A40E8C">
        <w:rPr>
          <w:rFonts w:hint="eastAsia"/>
          <w:color w:val="FF6600"/>
          <w:sz w:val="24"/>
          <w:szCs w:val="24"/>
        </w:rPr>
        <w:t>）</w:t>
      </w:r>
      <w:r w:rsidRPr="00A40E8C">
        <w:rPr>
          <w:rFonts w:hint="eastAsia"/>
          <w:sz w:val="24"/>
          <w:szCs w:val="24"/>
        </w:rPr>
        <w:t>指出接受单渠道服务的消费者给企业带来的价值远低于接受多渠道服务消费者</w:t>
      </w:r>
      <w:r w:rsidRPr="00A40E8C">
        <w:rPr>
          <w:rStyle w:val="a7"/>
          <w:rFonts w:hint="eastAsia"/>
          <w:sz w:val="24"/>
          <w:szCs w:val="24"/>
        </w:rPr>
        <w:t>[</w:t>
      </w:r>
      <w:r w:rsidRPr="00A40E8C">
        <w:rPr>
          <w:rStyle w:val="a7"/>
          <w:rFonts w:hint="eastAsia"/>
          <w:sz w:val="24"/>
          <w:szCs w:val="24"/>
        </w:rPr>
        <w:endnoteReference w:id="12"/>
      </w:r>
      <w:r w:rsidRPr="00A40E8C">
        <w:rPr>
          <w:rStyle w:val="a7"/>
          <w:rFonts w:hint="eastAsia"/>
          <w:sz w:val="24"/>
          <w:szCs w:val="24"/>
        </w:rPr>
        <w:t>]</w:t>
      </w:r>
      <w:r w:rsidRPr="00A40E8C">
        <w:rPr>
          <w:rFonts w:hint="eastAsia"/>
          <w:sz w:val="24"/>
          <w:szCs w:val="24"/>
        </w:rPr>
        <w:t>。</w:t>
      </w:r>
      <w:r w:rsidRPr="00A40E8C">
        <w:rPr>
          <w:rFonts w:hint="eastAsia"/>
          <w:color w:val="FF6600"/>
          <w:sz w:val="24"/>
          <w:szCs w:val="24"/>
        </w:rPr>
        <w:t>温伯格等（</w:t>
      </w:r>
      <w:r w:rsidRPr="00A40E8C">
        <w:rPr>
          <w:rFonts w:hint="eastAsia"/>
          <w:color w:val="FF6600"/>
          <w:sz w:val="24"/>
          <w:szCs w:val="24"/>
        </w:rPr>
        <w:t xml:space="preserve">Weinberg et al </w:t>
      </w:r>
      <w:r w:rsidRPr="00A40E8C">
        <w:rPr>
          <w:rFonts w:hint="eastAsia"/>
          <w:color w:val="FF6600"/>
          <w:sz w:val="24"/>
          <w:szCs w:val="24"/>
        </w:rPr>
        <w:t>，</w:t>
      </w:r>
      <w:r w:rsidRPr="00A40E8C">
        <w:rPr>
          <w:rFonts w:hint="eastAsia"/>
          <w:color w:val="FF6600"/>
          <w:sz w:val="24"/>
          <w:szCs w:val="24"/>
        </w:rPr>
        <w:t>2007</w:t>
      </w:r>
      <w:r w:rsidRPr="00A40E8C">
        <w:rPr>
          <w:rFonts w:hint="eastAsia"/>
          <w:color w:val="FF6600"/>
          <w:sz w:val="24"/>
          <w:szCs w:val="24"/>
        </w:rPr>
        <w:t>）</w:t>
      </w:r>
      <w:r w:rsidRPr="00A40E8C">
        <w:rPr>
          <w:rFonts w:hint="eastAsia"/>
          <w:sz w:val="24"/>
          <w:szCs w:val="24"/>
        </w:rPr>
        <w:t>指出在多渠道营销环境下，应注重顾客体验与顾客终身价值，应将满足顾客需求贯穿产品和服务的整个生命周期，</w:t>
      </w:r>
      <w:r w:rsidRPr="00A40E8C">
        <w:rPr>
          <w:rFonts w:hint="eastAsia"/>
          <w:sz w:val="24"/>
          <w:szCs w:val="24"/>
        </w:rPr>
        <w:lastRenderedPageBreak/>
        <w:t>注重与顾客接触过程的每一个接触点</w:t>
      </w:r>
      <w:r w:rsidRPr="00A40E8C">
        <w:rPr>
          <w:rStyle w:val="a7"/>
          <w:rFonts w:hint="eastAsia"/>
          <w:sz w:val="24"/>
          <w:szCs w:val="24"/>
        </w:rPr>
        <w:t>[</w:t>
      </w:r>
      <w:r w:rsidRPr="00A40E8C">
        <w:rPr>
          <w:rStyle w:val="a7"/>
          <w:rFonts w:hint="eastAsia"/>
          <w:sz w:val="24"/>
          <w:szCs w:val="24"/>
        </w:rPr>
        <w:endnoteReference w:id="13"/>
      </w:r>
      <w:r w:rsidRPr="00A40E8C">
        <w:rPr>
          <w:rStyle w:val="a7"/>
          <w:rFonts w:hint="eastAsia"/>
          <w:sz w:val="24"/>
          <w:szCs w:val="24"/>
        </w:rPr>
        <w:t>]</w:t>
      </w:r>
      <w:r w:rsidRPr="00A40E8C">
        <w:rPr>
          <w:rFonts w:hint="eastAsia"/>
          <w:sz w:val="24"/>
          <w:szCs w:val="24"/>
        </w:rPr>
        <w:t>。支持服务过程不仅仅局限于购买之后的售后服务，支持服务贯穿于全渠道零售的每一个过程之中，而且每个下一次购物过程支持服务会借助后台的数字客户资料比上一过程更为完善和周到。从服务的角度来看，实体店应从简单的卖货中心变成一个真正的体验中心，提货中心。其他所有的渠道也都应该成为真正的体验中心，而非单纯的销售渠道。零售企业在处理退货产品时，可以允许顾客在不同的渠道中退回他们在另一个渠道中购买的产品，全渠道服务不仅要做到交叉销售还应做到交叉退换货，交叉售后服务。此外，还应构建全渠道零售下的消费者全渠道申诉机制，降低线上</w:t>
      </w:r>
      <w:r w:rsidRPr="00A40E8C">
        <w:rPr>
          <w:rFonts w:hint="eastAsia"/>
          <w:sz w:val="24"/>
          <w:szCs w:val="24"/>
        </w:rPr>
        <w:t>线下购买风险，建立起全渠道信赖感。</w:t>
      </w:r>
    </w:p>
    <w:p w:rsidR="0012135A" w:rsidRPr="00A40E8C" w:rsidRDefault="00EE3731" w:rsidP="00A40E8C">
      <w:pPr>
        <w:spacing w:line="360" w:lineRule="auto"/>
        <w:rPr>
          <w:b/>
          <w:sz w:val="24"/>
          <w:szCs w:val="24"/>
        </w:rPr>
      </w:pPr>
      <w:r w:rsidRPr="00A40E8C">
        <w:rPr>
          <w:rFonts w:hint="eastAsia"/>
          <w:b/>
          <w:bCs/>
          <w:sz w:val="24"/>
          <w:szCs w:val="24"/>
        </w:rPr>
        <w:t>（六）全渠道数字客户关系管理</w:t>
      </w:r>
    </w:p>
    <w:p w:rsidR="0012135A" w:rsidRPr="00A40E8C" w:rsidRDefault="00EE3731" w:rsidP="00A40E8C">
      <w:pPr>
        <w:spacing w:line="360" w:lineRule="auto"/>
        <w:rPr>
          <w:sz w:val="24"/>
          <w:szCs w:val="24"/>
        </w:rPr>
      </w:pPr>
      <w:r w:rsidRPr="00A40E8C">
        <w:rPr>
          <w:rFonts w:hint="eastAsia"/>
          <w:sz w:val="24"/>
          <w:szCs w:val="24"/>
        </w:rPr>
        <w:t xml:space="preserve"> </w:t>
      </w:r>
      <w:r w:rsidRPr="00A40E8C">
        <w:rPr>
          <w:rFonts w:hint="eastAsia"/>
          <w:sz w:val="24"/>
          <w:szCs w:val="24"/>
        </w:rPr>
        <w:t>全渠道零售的最后一个过程（</w:t>
      </w:r>
      <w:r w:rsidRPr="00A40E8C">
        <w:rPr>
          <w:rFonts w:hint="eastAsia"/>
          <w:sz w:val="24"/>
          <w:szCs w:val="24"/>
        </w:rPr>
        <w:t>8</w:t>
      </w:r>
      <w:r w:rsidRPr="00A40E8C">
        <w:rPr>
          <w:rFonts w:hint="eastAsia"/>
          <w:sz w:val="24"/>
          <w:szCs w:val="24"/>
        </w:rPr>
        <w:t>）是全渠道数字客户关系管理，数字客户会员的扩大是全渠道数字客户关系管理追求的重要目标。</w:t>
      </w:r>
      <w:r w:rsidRPr="00A40E8C">
        <w:rPr>
          <w:rFonts w:hint="eastAsia"/>
          <w:color w:val="FF6600"/>
          <w:sz w:val="24"/>
          <w:szCs w:val="24"/>
        </w:rPr>
        <w:t>范霍夫等（</w:t>
      </w:r>
      <w:r w:rsidRPr="00A40E8C">
        <w:rPr>
          <w:rFonts w:hint="eastAsia"/>
          <w:color w:val="FF6600"/>
          <w:sz w:val="24"/>
          <w:szCs w:val="24"/>
        </w:rPr>
        <w:t>Verhoef et al</w:t>
      </w:r>
      <w:r w:rsidRPr="00A40E8C">
        <w:rPr>
          <w:rFonts w:hint="eastAsia"/>
          <w:color w:val="FF6600"/>
          <w:sz w:val="24"/>
          <w:szCs w:val="24"/>
        </w:rPr>
        <w:t>，</w:t>
      </w:r>
      <w:r w:rsidRPr="00A40E8C">
        <w:rPr>
          <w:rFonts w:hint="eastAsia"/>
          <w:color w:val="FF6600"/>
          <w:sz w:val="24"/>
          <w:szCs w:val="24"/>
        </w:rPr>
        <w:t>2010</w:t>
      </w:r>
      <w:r w:rsidRPr="00A40E8C">
        <w:rPr>
          <w:rFonts w:hint="eastAsia"/>
          <w:color w:val="FF6600"/>
          <w:sz w:val="24"/>
          <w:szCs w:val="24"/>
        </w:rPr>
        <w:t>）</w:t>
      </w:r>
      <w:r w:rsidRPr="00A40E8C">
        <w:rPr>
          <w:rFonts w:hint="eastAsia"/>
          <w:sz w:val="24"/>
          <w:szCs w:val="24"/>
        </w:rPr>
        <w:t>指出基于顾客为中心的数据集成非常重要，将顾客购买行为视作整体是进行客户关系管理和资源分配交易数据的关键点</w:t>
      </w:r>
      <w:r w:rsidRPr="00A40E8C">
        <w:rPr>
          <w:rStyle w:val="a7"/>
          <w:rFonts w:hint="eastAsia"/>
          <w:sz w:val="24"/>
          <w:szCs w:val="24"/>
        </w:rPr>
        <w:t>[</w:t>
      </w:r>
      <w:r w:rsidRPr="00A40E8C">
        <w:rPr>
          <w:rStyle w:val="a7"/>
          <w:rFonts w:hint="eastAsia"/>
          <w:sz w:val="24"/>
          <w:szCs w:val="24"/>
        </w:rPr>
        <w:endnoteReference w:id="14"/>
      </w:r>
      <w:r w:rsidRPr="00A40E8C">
        <w:rPr>
          <w:rStyle w:val="a7"/>
          <w:rFonts w:hint="eastAsia"/>
          <w:sz w:val="24"/>
          <w:szCs w:val="24"/>
        </w:rPr>
        <w:t>]</w:t>
      </w:r>
      <w:r w:rsidRPr="00A40E8C">
        <w:rPr>
          <w:rFonts w:hint="eastAsia"/>
          <w:sz w:val="24"/>
          <w:szCs w:val="24"/>
        </w:rPr>
        <w:t>。目前大多数零售企业的信息系统都是按照单一渠道设计的，消费者在</w:t>
      </w:r>
      <w:r w:rsidRPr="00A40E8C">
        <w:rPr>
          <w:rFonts w:hint="eastAsia"/>
          <w:sz w:val="24"/>
          <w:szCs w:val="24"/>
        </w:rPr>
        <w:t>同一零售</w:t>
      </w:r>
      <w:r w:rsidRPr="00A40E8C">
        <w:rPr>
          <w:rFonts w:hint="eastAsia"/>
          <w:sz w:val="24"/>
          <w:szCs w:val="24"/>
        </w:rPr>
        <w:t>企业</w:t>
      </w:r>
      <w:r w:rsidRPr="00A40E8C">
        <w:rPr>
          <w:rFonts w:hint="eastAsia"/>
          <w:sz w:val="24"/>
          <w:szCs w:val="24"/>
        </w:rPr>
        <w:t>不同渠道中</w:t>
      </w:r>
      <w:r w:rsidRPr="00A40E8C">
        <w:rPr>
          <w:rFonts w:hint="eastAsia"/>
          <w:sz w:val="24"/>
          <w:szCs w:val="24"/>
        </w:rPr>
        <w:t>的</w:t>
      </w:r>
      <w:r w:rsidRPr="00A40E8C">
        <w:rPr>
          <w:rFonts w:hint="eastAsia"/>
          <w:sz w:val="24"/>
          <w:szCs w:val="24"/>
        </w:rPr>
        <w:t>数据还处于碎片化状态</w:t>
      </w:r>
      <w:r w:rsidRPr="00A40E8C">
        <w:rPr>
          <w:rFonts w:hint="eastAsia"/>
          <w:sz w:val="24"/>
          <w:szCs w:val="24"/>
        </w:rPr>
        <w:t>，</w:t>
      </w:r>
      <w:r w:rsidRPr="00A40E8C">
        <w:rPr>
          <w:rFonts w:hint="eastAsia"/>
          <w:sz w:val="24"/>
          <w:szCs w:val="24"/>
        </w:rPr>
        <w:t>因而无法更好满足全渠道购物需求，应考虑将不同渠道独立的信息平台整</w:t>
      </w:r>
      <w:r w:rsidRPr="00A40E8C">
        <w:rPr>
          <w:rFonts w:hint="eastAsia"/>
          <w:sz w:val="24"/>
          <w:szCs w:val="24"/>
        </w:rPr>
        <w:t>合起来，建立统一的全渠道信息平台。通过不同渠道搜集并整合每个消费者的消费动线数据、交易数据、历史数据、社交数据、个人偏好数据和未来数据，绘制出</w:t>
      </w:r>
      <w:r w:rsidRPr="00A40E8C">
        <w:rPr>
          <w:rFonts w:hint="eastAsia"/>
          <w:sz w:val="24"/>
          <w:szCs w:val="24"/>
        </w:rPr>
        <w:t>360</w:t>
      </w:r>
      <w:r w:rsidRPr="00A40E8C">
        <w:rPr>
          <w:rFonts w:hint="eastAsia"/>
          <w:sz w:val="24"/>
          <w:szCs w:val="24"/>
        </w:rPr>
        <w:t>度客户数字肖像，建立一个全渠道客户信息共享系统，使得消费者无论出现在哪个渠道都能被精准识别，并实现对消费者的一对一精准营销和服务。当消费者在不同渠道切换时，可借助后台数据对消费者精确定位，并预测个体购买趋势的变化，及时推送相关信息并与之个性化互动，只有这样才能最终建立与消费者更为紧密持久的客户关系。</w:t>
      </w:r>
    </w:p>
    <w:p w:rsidR="0012135A" w:rsidRPr="00A40E8C" w:rsidRDefault="0012135A" w:rsidP="00A40E8C">
      <w:pPr>
        <w:spacing w:line="360" w:lineRule="auto"/>
        <w:rPr>
          <w:b/>
          <w:sz w:val="24"/>
          <w:szCs w:val="24"/>
        </w:rPr>
      </w:pPr>
    </w:p>
    <w:p w:rsidR="0012135A" w:rsidRPr="00A40E8C" w:rsidRDefault="00EE3731" w:rsidP="00A40E8C">
      <w:pPr>
        <w:spacing w:line="360" w:lineRule="auto"/>
        <w:rPr>
          <w:b/>
          <w:sz w:val="24"/>
          <w:szCs w:val="24"/>
        </w:rPr>
      </w:pPr>
      <w:r w:rsidRPr="00A40E8C">
        <w:rPr>
          <w:rFonts w:hint="eastAsia"/>
          <w:b/>
          <w:sz w:val="24"/>
          <w:szCs w:val="24"/>
        </w:rPr>
        <w:t>结论</w:t>
      </w:r>
    </w:p>
    <w:p w:rsidR="0012135A" w:rsidRPr="00A40E8C" w:rsidRDefault="00EE3731" w:rsidP="00A40E8C">
      <w:pPr>
        <w:spacing w:line="360" w:lineRule="auto"/>
        <w:rPr>
          <w:sz w:val="24"/>
          <w:szCs w:val="24"/>
        </w:rPr>
      </w:pPr>
      <w:r w:rsidRPr="00A40E8C">
        <w:rPr>
          <w:rFonts w:hint="eastAsia"/>
          <w:sz w:val="24"/>
          <w:szCs w:val="24"/>
        </w:rPr>
        <w:t xml:space="preserve">  </w:t>
      </w:r>
      <w:r w:rsidRPr="00A40E8C">
        <w:rPr>
          <w:rFonts w:hint="eastAsia"/>
          <w:sz w:val="24"/>
          <w:szCs w:val="24"/>
        </w:rPr>
        <w:t>第一，全渠道零售是零售渠道从单渠道、多渠道与跨渠道</w:t>
      </w:r>
      <w:r w:rsidRPr="00A40E8C">
        <w:rPr>
          <w:rFonts w:hint="eastAsia"/>
          <w:sz w:val="24"/>
          <w:szCs w:val="24"/>
        </w:rPr>
        <w:t>发展演化发展的高级阶段，以消费者为中心的全渠道零售的实施可以给消费者带来更高的体验价值。</w:t>
      </w:r>
    </w:p>
    <w:p w:rsidR="0012135A" w:rsidRPr="00A40E8C" w:rsidRDefault="00EE3731" w:rsidP="00A40E8C">
      <w:pPr>
        <w:spacing w:line="360" w:lineRule="auto"/>
        <w:rPr>
          <w:sz w:val="24"/>
          <w:szCs w:val="24"/>
        </w:rPr>
      </w:pPr>
      <w:r w:rsidRPr="00A40E8C">
        <w:rPr>
          <w:rFonts w:hint="eastAsia"/>
          <w:sz w:val="24"/>
          <w:szCs w:val="24"/>
        </w:rPr>
        <w:t xml:space="preserve">    </w:t>
      </w:r>
      <w:r w:rsidRPr="00A40E8C">
        <w:rPr>
          <w:rFonts w:hint="eastAsia"/>
          <w:sz w:val="24"/>
          <w:szCs w:val="24"/>
        </w:rPr>
        <w:t>第二，全渠道零售的出现可以更好的契合新的消费行为。全渠道零售的本质是消费者全渠道购物的需求，伴随着互联网技术尤其是移动互联网技术的快速发</w:t>
      </w:r>
      <w:r w:rsidRPr="00A40E8C">
        <w:rPr>
          <w:rFonts w:hint="eastAsia"/>
          <w:sz w:val="24"/>
          <w:szCs w:val="24"/>
        </w:rPr>
        <w:lastRenderedPageBreak/>
        <w:t>展，消费者购物时间碎片化、购物地点碎片化、购物需求碎片化与个性化，传统零售渠道已经无法对接新的消费需求。</w:t>
      </w:r>
      <w:r w:rsidRPr="00A40E8C">
        <w:rPr>
          <w:rFonts w:hint="eastAsia"/>
          <w:sz w:val="24"/>
          <w:szCs w:val="24"/>
        </w:rPr>
        <w:t xml:space="preserve">    </w:t>
      </w:r>
    </w:p>
    <w:p w:rsidR="0012135A" w:rsidRPr="00A40E8C" w:rsidRDefault="00EE3731" w:rsidP="00A40E8C">
      <w:pPr>
        <w:spacing w:line="360" w:lineRule="auto"/>
        <w:rPr>
          <w:sz w:val="24"/>
          <w:szCs w:val="24"/>
        </w:rPr>
      </w:pPr>
      <w:r w:rsidRPr="00A40E8C">
        <w:rPr>
          <w:rFonts w:hint="eastAsia"/>
          <w:sz w:val="24"/>
          <w:szCs w:val="24"/>
        </w:rPr>
        <w:t xml:space="preserve">    </w:t>
      </w:r>
      <w:r w:rsidRPr="00A40E8C">
        <w:rPr>
          <w:rFonts w:hint="eastAsia"/>
          <w:sz w:val="24"/>
          <w:szCs w:val="24"/>
        </w:rPr>
        <w:t>第三，基于传统零售过程，首次从消费者视角构建出全渠道购买过程与全渠道销售过程的八个对应阶段，并提出全渠道数字客户关系管理，指出与传统客户关系管理的区别。</w:t>
      </w:r>
    </w:p>
    <w:p w:rsidR="0012135A" w:rsidRPr="00A40E8C" w:rsidRDefault="00EE3731" w:rsidP="00A40E8C">
      <w:pPr>
        <w:spacing w:line="360" w:lineRule="auto"/>
        <w:rPr>
          <w:sz w:val="24"/>
          <w:szCs w:val="24"/>
        </w:rPr>
      </w:pPr>
      <w:r w:rsidRPr="00A40E8C">
        <w:rPr>
          <w:rFonts w:hint="eastAsia"/>
          <w:sz w:val="24"/>
          <w:szCs w:val="24"/>
        </w:rPr>
        <w:t xml:space="preserve"> </w:t>
      </w:r>
      <w:r w:rsidRPr="00A40E8C">
        <w:rPr>
          <w:rFonts w:hint="eastAsia"/>
          <w:sz w:val="24"/>
          <w:szCs w:val="24"/>
        </w:rPr>
        <w:t xml:space="preserve">   </w:t>
      </w:r>
      <w:r w:rsidRPr="00A40E8C">
        <w:rPr>
          <w:rFonts w:hint="eastAsia"/>
          <w:sz w:val="24"/>
          <w:szCs w:val="24"/>
        </w:rPr>
        <w:t>第四，通过对全渠道购买过程与全渠道销售过程的剖析，构建和解析了全渠道零售行为过程流程图。可视化的给出了在与全渠道购买或销售过程对应的八个阶段，消费者可以每一个阶段在不同渠道类型中无缝切换，最终完成购买过程八个阶段的全渠道购物行为流程图。</w:t>
      </w:r>
    </w:p>
    <w:p w:rsidR="0012135A" w:rsidRPr="00A40E8C" w:rsidRDefault="00EE3731" w:rsidP="00A40E8C">
      <w:pPr>
        <w:spacing w:line="360" w:lineRule="auto"/>
        <w:rPr>
          <w:b/>
          <w:sz w:val="24"/>
          <w:szCs w:val="24"/>
        </w:rPr>
      </w:pPr>
      <w:r w:rsidRPr="00A40E8C">
        <w:rPr>
          <w:rFonts w:hint="eastAsia"/>
          <w:sz w:val="24"/>
          <w:szCs w:val="24"/>
        </w:rPr>
        <w:t xml:space="preserve">    </w:t>
      </w:r>
      <w:r w:rsidRPr="00A40E8C">
        <w:rPr>
          <w:rFonts w:hint="eastAsia"/>
          <w:sz w:val="24"/>
          <w:szCs w:val="24"/>
        </w:rPr>
        <w:t>第五，全渠道实施探索中，全渠道零售企业可以从全渠道信息传递、全渠道订单管理、全渠道支付、全渠道物流配送、全渠道服务以及全渠道数字客户关系管理等全渠道销售过程的每一个环节深入思考与实践。</w:t>
      </w:r>
    </w:p>
    <w:p w:rsidR="0012135A" w:rsidRPr="00A40E8C" w:rsidRDefault="0012135A" w:rsidP="00A40E8C">
      <w:pPr>
        <w:spacing w:line="360" w:lineRule="auto"/>
        <w:rPr>
          <w:b/>
          <w:sz w:val="24"/>
          <w:szCs w:val="24"/>
        </w:rPr>
      </w:pPr>
    </w:p>
    <w:p w:rsidR="0012135A" w:rsidRPr="00A40E8C" w:rsidRDefault="0012135A" w:rsidP="00A40E8C">
      <w:pPr>
        <w:spacing w:line="360" w:lineRule="auto"/>
        <w:rPr>
          <w:b/>
          <w:sz w:val="24"/>
          <w:szCs w:val="24"/>
        </w:rPr>
      </w:pPr>
    </w:p>
    <w:p w:rsidR="0012135A" w:rsidRPr="00A40E8C" w:rsidRDefault="0012135A" w:rsidP="00A40E8C">
      <w:pPr>
        <w:spacing w:line="360" w:lineRule="auto"/>
        <w:rPr>
          <w:b/>
          <w:sz w:val="24"/>
          <w:szCs w:val="24"/>
        </w:rPr>
      </w:pPr>
    </w:p>
    <w:p w:rsidR="0012135A" w:rsidRDefault="0012135A">
      <w:pPr>
        <w:rPr>
          <w:b/>
        </w:rPr>
      </w:pPr>
    </w:p>
    <w:p w:rsidR="0012135A" w:rsidRDefault="00EE3731">
      <w:pPr>
        <w:rPr>
          <w:b/>
        </w:rPr>
      </w:pPr>
      <w:r>
        <w:rPr>
          <w:rFonts w:hint="eastAsia"/>
          <w:b/>
        </w:rPr>
        <w:t>参考文献：</w:t>
      </w:r>
    </w:p>
    <w:sectPr w:rsidR="0012135A" w:rsidSect="0012135A">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3731" w:rsidRDefault="00EE3731" w:rsidP="0012135A">
      <w:r>
        <w:separator/>
      </w:r>
    </w:p>
  </w:endnote>
  <w:endnote w:type="continuationSeparator" w:id="1">
    <w:p w:rsidR="00EE3731" w:rsidRDefault="00EE3731" w:rsidP="0012135A">
      <w:r>
        <w:continuationSeparator/>
      </w:r>
    </w:p>
  </w:endnote>
  <w:endnote w:id="2">
    <w:p w:rsidR="0012135A" w:rsidRDefault="00EE3731">
      <w:pPr>
        <w:pStyle w:val="a3"/>
        <w:jc w:val="both"/>
        <w:rPr>
          <w:rFonts w:ascii="Calibri" w:hAnsi="Calibri"/>
          <w:kern w:val="2"/>
          <w:sz w:val="21"/>
          <w:szCs w:val="22"/>
        </w:rPr>
      </w:pPr>
      <w:r>
        <w:rPr>
          <w:rFonts w:ascii="Calibri" w:hAnsi="Calibri" w:hint="eastAsia"/>
          <w:kern w:val="2"/>
          <w:sz w:val="21"/>
          <w:szCs w:val="22"/>
        </w:rPr>
        <w:t>[</w:t>
      </w:r>
      <w:r>
        <w:rPr>
          <w:rFonts w:ascii="Calibri" w:hAnsi="Calibri" w:hint="eastAsia"/>
          <w:kern w:val="2"/>
          <w:sz w:val="21"/>
          <w:szCs w:val="22"/>
        </w:rPr>
        <w:endnoteRef/>
      </w:r>
      <w:r>
        <w:rPr>
          <w:rFonts w:ascii="Calibri" w:hAnsi="Calibri" w:hint="eastAsia"/>
          <w:kern w:val="2"/>
          <w:sz w:val="21"/>
          <w:szCs w:val="22"/>
        </w:rPr>
        <w:t xml:space="preserve">] </w:t>
      </w:r>
      <w:r>
        <w:rPr>
          <w:rFonts w:ascii="Calibri" w:hAnsi="Calibri" w:hint="eastAsia"/>
          <w:kern w:val="2"/>
          <w:sz w:val="21"/>
          <w:szCs w:val="22"/>
        </w:rPr>
        <w:t>中国互联网络信息中心</w:t>
      </w:r>
      <w:r>
        <w:rPr>
          <w:rFonts w:ascii="Calibri" w:hAnsi="Calibri" w:hint="eastAsia"/>
          <w:kern w:val="2"/>
          <w:sz w:val="21"/>
          <w:szCs w:val="22"/>
        </w:rPr>
        <w:t>.</w:t>
      </w:r>
      <w:r>
        <w:rPr>
          <w:rFonts w:ascii="Calibri" w:hAnsi="Calibri" w:hint="eastAsia"/>
          <w:kern w:val="2"/>
          <w:sz w:val="21"/>
          <w:szCs w:val="22"/>
        </w:rPr>
        <w:t>第</w:t>
      </w:r>
      <w:r>
        <w:rPr>
          <w:rFonts w:ascii="Calibri" w:hAnsi="Calibri" w:hint="eastAsia"/>
          <w:kern w:val="2"/>
          <w:sz w:val="21"/>
          <w:szCs w:val="22"/>
        </w:rPr>
        <w:t>34</w:t>
      </w:r>
      <w:r>
        <w:rPr>
          <w:rFonts w:ascii="Calibri" w:hAnsi="Calibri" w:hint="eastAsia"/>
          <w:kern w:val="2"/>
          <w:sz w:val="21"/>
          <w:szCs w:val="22"/>
        </w:rPr>
        <w:t>次中国互联网络发展</w:t>
      </w:r>
      <w:r>
        <w:rPr>
          <w:rFonts w:ascii="Calibri" w:hAnsi="Calibri" w:hint="eastAsia"/>
          <w:kern w:val="2"/>
          <w:sz w:val="21"/>
          <w:szCs w:val="22"/>
        </w:rPr>
        <w:t>状况统计报告</w:t>
      </w:r>
      <w:r>
        <w:rPr>
          <w:rFonts w:ascii="Calibri" w:hAnsi="Calibri" w:hint="eastAsia"/>
          <w:kern w:val="2"/>
          <w:sz w:val="21"/>
          <w:szCs w:val="22"/>
        </w:rPr>
        <w:t>[R].</w:t>
      </w:r>
      <w:r>
        <w:rPr>
          <w:rFonts w:ascii="Calibri" w:hAnsi="Calibri" w:hint="eastAsia"/>
          <w:kern w:val="2"/>
          <w:sz w:val="21"/>
          <w:szCs w:val="22"/>
        </w:rPr>
        <w:t>北京：中国互联网络信息中心，</w:t>
      </w:r>
      <w:r>
        <w:rPr>
          <w:rFonts w:ascii="Calibri" w:hAnsi="Calibri" w:hint="eastAsia"/>
          <w:kern w:val="2"/>
          <w:sz w:val="21"/>
          <w:szCs w:val="22"/>
        </w:rPr>
        <w:t>2014(7)</w:t>
      </w:r>
      <w:r>
        <w:rPr>
          <w:rFonts w:ascii="Calibri" w:hAnsi="Calibri" w:hint="eastAsia"/>
          <w:kern w:val="2"/>
          <w:sz w:val="21"/>
          <w:szCs w:val="22"/>
        </w:rPr>
        <w:t>：</w:t>
      </w:r>
      <w:r>
        <w:rPr>
          <w:rFonts w:ascii="Calibri" w:hAnsi="Calibri" w:hint="eastAsia"/>
          <w:kern w:val="2"/>
          <w:sz w:val="21"/>
          <w:szCs w:val="22"/>
        </w:rPr>
        <w:t>10-12.</w:t>
      </w:r>
    </w:p>
  </w:endnote>
  <w:endnote w:id="3">
    <w:p w:rsidR="0012135A" w:rsidRDefault="00EE3731">
      <w:r>
        <w:rPr>
          <w:rFonts w:hint="eastAsia"/>
        </w:rPr>
        <w:t>[</w:t>
      </w:r>
      <w:r>
        <w:rPr>
          <w:rFonts w:hint="eastAsia"/>
        </w:rPr>
        <w:endnoteRef/>
      </w:r>
      <w:r>
        <w:rPr>
          <w:rFonts w:hint="eastAsia"/>
        </w:rPr>
        <w:t xml:space="preserve">] </w:t>
      </w:r>
      <w:r>
        <w:rPr>
          <w:rFonts w:hint="eastAsia"/>
        </w:rPr>
        <w:t>刘向东</w:t>
      </w:r>
      <w:r>
        <w:rPr>
          <w:rFonts w:hint="eastAsia"/>
        </w:rPr>
        <w:t>.</w:t>
      </w:r>
      <w:r>
        <w:rPr>
          <w:rFonts w:hint="eastAsia"/>
        </w:rPr>
        <w:t>移动零售下的全渠道商业模式选择</w:t>
      </w:r>
      <w:r>
        <w:rPr>
          <w:rFonts w:hint="eastAsia"/>
        </w:rPr>
        <w:t>[J].</w:t>
      </w:r>
      <w:r>
        <w:rPr>
          <w:rFonts w:hint="eastAsia"/>
        </w:rPr>
        <w:t>北京工商大学学报（社会科学版），</w:t>
      </w:r>
      <w:r>
        <w:rPr>
          <w:rFonts w:hint="eastAsia"/>
        </w:rPr>
        <w:t>2014</w:t>
      </w:r>
      <w:r>
        <w:rPr>
          <w:rFonts w:hint="eastAsia"/>
        </w:rPr>
        <w:t>(3)</w:t>
      </w:r>
      <w:r>
        <w:rPr>
          <w:rFonts w:hint="eastAsia"/>
        </w:rPr>
        <w:t>：</w:t>
      </w:r>
      <w:r>
        <w:rPr>
          <w:rFonts w:hint="eastAsia"/>
        </w:rPr>
        <w:t>13-17</w:t>
      </w:r>
      <w:r>
        <w:rPr>
          <w:rFonts w:hint="eastAsia"/>
        </w:rPr>
        <w:t>.</w:t>
      </w:r>
    </w:p>
  </w:endnote>
  <w:endnote w:id="4">
    <w:p w:rsidR="0012135A" w:rsidRDefault="00EE3731">
      <w:pPr>
        <w:pStyle w:val="a3"/>
        <w:jc w:val="both"/>
        <w:rPr>
          <w:rFonts w:ascii="Calibri" w:hAnsi="Calibri"/>
          <w:kern w:val="2"/>
          <w:sz w:val="21"/>
          <w:szCs w:val="22"/>
        </w:rPr>
      </w:pPr>
      <w:r>
        <w:rPr>
          <w:rFonts w:ascii="Calibri" w:hAnsi="Calibri" w:hint="eastAsia"/>
          <w:kern w:val="2"/>
          <w:sz w:val="21"/>
          <w:szCs w:val="22"/>
        </w:rPr>
        <w:t>[</w:t>
      </w:r>
      <w:r>
        <w:rPr>
          <w:rFonts w:ascii="Calibri" w:hAnsi="Calibri" w:hint="eastAsia"/>
          <w:kern w:val="2"/>
          <w:sz w:val="21"/>
          <w:szCs w:val="22"/>
        </w:rPr>
        <w:endnoteRef/>
      </w:r>
      <w:r>
        <w:rPr>
          <w:rFonts w:ascii="Calibri" w:hAnsi="Calibri" w:hint="eastAsia"/>
          <w:kern w:val="2"/>
          <w:sz w:val="21"/>
          <w:szCs w:val="22"/>
        </w:rPr>
        <w:t xml:space="preserve">] </w:t>
      </w:r>
      <w:r>
        <w:rPr>
          <w:rFonts w:ascii="Calibri" w:hAnsi="Calibri" w:hint="eastAsia"/>
          <w:kern w:val="2"/>
          <w:sz w:val="21"/>
          <w:szCs w:val="22"/>
        </w:rPr>
        <w:t>颜艳春</w:t>
      </w:r>
      <w:r>
        <w:rPr>
          <w:rFonts w:ascii="Calibri" w:hAnsi="Calibri" w:hint="eastAsia"/>
          <w:kern w:val="2"/>
          <w:sz w:val="21"/>
          <w:szCs w:val="22"/>
        </w:rPr>
        <w:t>.</w:t>
      </w:r>
      <w:r>
        <w:rPr>
          <w:rFonts w:ascii="Calibri" w:hAnsi="Calibri" w:hint="eastAsia"/>
          <w:kern w:val="2"/>
          <w:sz w:val="21"/>
          <w:szCs w:val="22"/>
        </w:rPr>
        <w:t>拥抱消费者主权时代</w:t>
      </w:r>
      <w:r>
        <w:rPr>
          <w:rFonts w:ascii="Calibri" w:hAnsi="Calibri" w:hint="eastAsia"/>
          <w:kern w:val="2"/>
          <w:sz w:val="21"/>
          <w:szCs w:val="22"/>
        </w:rPr>
        <w:t>[J].</w:t>
      </w:r>
      <w:r>
        <w:rPr>
          <w:rFonts w:ascii="Calibri" w:hAnsi="Calibri" w:hint="eastAsia"/>
          <w:kern w:val="2"/>
          <w:sz w:val="21"/>
          <w:szCs w:val="22"/>
        </w:rPr>
        <w:t>富基商业评论，</w:t>
      </w:r>
      <w:r>
        <w:rPr>
          <w:rFonts w:ascii="Calibri" w:hAnsi="Calibri" w:hint="eastAsia"/>
          <w:kern w:val="2"/>
          <w:sz w:val="21"/>
          <w:szCs w:val="22"/>
        </w:rPr>
        <w:t>2013(2)</w:t>
      </w:r>
      <w:r>
        <w:rPr>
          <w:rFonts w:ascii="Calibri" w:hAnsi="Calibri" w:hint="eastAsia"/>
          <w:kern w:val="2"/>
          <w:sz w:val="21"/>
          <w:szCs w:val="22"/>
        </w:rPr>
        <w:t>：</w:t>
      </w:r>
      <w:r>
        <w:rPr>
          <w:rFonts w:ascii="Calibri" w:hAnsi="Calibri" w:hint="eastAsia"/>
          <w:kern w:val="2"/>
          <w:sz w:val="21"/>
          <w:szCs w:val="22"/>
        </w:rPr>
        <w:t>28-29.</w:t>
      </w:r>
    </w:p>
  </w:endnote>
  <w:endnote w:id="5">
    <w:p w:rsidR="0012135A" w:rsidRDefault="00EE3731">
      <w:pPr>
        <w:pStyle w:val="a3"/>
        <w:jc w:val="both"/>
        <w:rPr>
          <w:rFonts w:ascii="Calibri" w:hAnsi="Calibri"/>
          <w:kern w:val="2"/>
          <w:sz w:val="21"/>
          <w:szCs w:val="22"/>
        </w:rPr>
      </w:pPr>
      <w:r>
        <w:rPr>
          <w:rFonts w:ascii="Calibri" w:hAnsi="Calibri" w:hint="eastAsia"/>
          <w:kern w:val="2"/>
          <w:sz w:val="21"/>
          <w:szCs w:val="22"/>
        </w:rPr>
        <w:t>[</w:t>
      </w:r>
      <w:r>
        <w:rPr>
          <w:rFonts w:ascii="Calibri" w:hAnsi="Calibri" w:hint="eastAsia"/>
          <w:kern w:val="2"/>
          <w:sz w:val="21"/>
          <w:szCs w:val="22"/>
        </w:rPr>
        <w:endnoteRef/>
      </w:r>
      <w:r>
        <w:rPr>
          <w:rFonts w:ascii="Calibri" w:hAnsi="Calibri" w:hint="eastAsia"/>
          <w:kern w:val="2"/>
          <w:sz w:val="21"/>
          <w:szCs w:val="22"/>
        </w:rPr>
        <w:t>] Godfrey A</w:t>
      </w:r>
      <w:r>
        <w:rPr>
          <w:rFonts w:ascii="Calibri" w:hAnsi="Calibri" w:hint="eastAsia"/>
          <w:kern w:val="2"/>
          <w:sz w:val="21"/>
          <w:szCs w:val="22"/>
        </w:rPr>
        <w:t>，</w:t>
      </w:r>
      <w:r>
        <w:rPr>
          <w:rFonts w:ascii="Calibri" w:hAnsi="Calibri" w:hint="eastAsia"/>
          <w:kern w:val="2"/>
          <w:sz w:val="21"/>
          <w:szCs w:val="22"/>
        </w:rPr>
        <w:t>et al</w:t>
      </w:r>
      <w:r>
        <w:rPr>
          <w:rFonts w:ascii="Calibri" w:hAnsi="Calibri" w:hint="eastAsia"/>
          <w:kern w:val="2"/>
          <w:sz w:val="21"/>
          <w:szCs w:val="22"/>
        </w:rPr>
        <w:t>．</w:t>
      </w:r>
      <w:r>
        <w:rPr>
          <w:rFonts w:ascii="Calibri" w:hAnsi="Calibri" w:hint="eastAsia"/>
          <w:kern w:val="2"/>
          <w:sz w:val="21"/>
          <w:szCs w:val="22"/>
        </w:rPr>
        <w:t>Enough is Enough! The Fine Line in Executing Multichannel Relational Communication[J]</w:t>
      </w:r>
      <w:r>
        <w:rPr>
          <w:rFonts w:ascii="Calibri" w:hAnsi="Calibri" w:hint="eastAsia"/>
          <w:kern w:val="2"/>
          <w:sz w:val="21"/>
          <w:szCs w:val="22"/>
        </w:rPr>
        <w:t>．</w:t>
      </w:r>
      <w:r>
        <w:rPr>
          <w:rFonts w:ascii="Calibri" w:hAnsi="Calibri" w:hint="eastAsia"/>
          <w:kern w:val="2"/>
          <w:sz w:val="21"/>
          <w:szCs w:val="22"/>
        </w:rPr>
        <w:t>Journal of</w:t>
      </w:r>
      <w:r>
        <w:rPr>
          <w:rFonts w:ascii="Calibri" w:hAnsi="Calibri" w:hint="eastAsia"/>
          <w:kern w:val="2"/>
          <w:sz w:val="21"/>
          <w:szCs w:val="22"/>
        </w:rPr>
        <w:t xml:space="preserve"> Marketing</w:t>
      </w:r>
      <w:r>
        <w:rPr>
          <w:rFonts w:ascii="Calibri" w:hAnsi="Calibri" w:hint="eastAsia"/>
          <w:kern w:val="2"/>
          <w:sz w:val="21"/>
          <w:szCs w:val="22"/>
        </w:rPr>
        <w:t>，</w:t>
      </w:r>
      <w:r>
        <w:rPr>
          <w:rFonts w:ascii="Calibri" w:hAnsi="Calibri" w:hint="eastAsia"/>
          <w:kern w:val="2"/>
          <w:sz w:val="21"/>
          <w:szCs w:val="22"/>
        </w:rPr>
        <w:t>2011</w:t>
      </w:r>
      <w:r>
        <w:rPr>
          <w:rFonts w:ascii="Calibri" w:hAnsi="Calibri" w:hint="eastAsia"/>
          <w:kern w:val="2"/>
          <w:sz w:val="21"/>
          <w:szCs w:val="22"/>
        </w:rPr>
        <w:t>，</w:t>
      </w:r>
      <w:r>
        <w:rPr>
          <w:rFonts w:ascii="Calibri" w:hAnsi="Calibri" w:hint="eastAsia"/>
          <w:kern w:val="2"/>
          <w:sz w:val="21"/>
          <w:szCs w:val="22"/>
        </w:rPr>
        <w:t>75(4)</w:t>
      </w:r>
      <w:r>
        <w:rPr>
          <w:rFonts w:ascii="Calibri" w:hAnsi="Calibri" w:hint="eastAsia"/>
          <w:kern w:val="2"/>
          <w:sz w:val="21"/>
          <w:szCs w:val="22"/>
        </w:rPr>
        <w:t>：</w:t>
      </w:r>
      <w:r>
        <w:rPr>
          <w:rFonts w:ascii="Calibri" w:hAnsi="Calibri" w:hint="eastAsia"/>
          <w:kern w:val="2"/>
          <w:sz w:val="21"/>
          <w:szCs w:val="22"/>
        </w:rPr>
        <w:t>94-109</w:t>
      </w:r>
      <w:r>
        <w:rPr>
          <w:rFonts w:ascii="Calibri" w:hAnsi="Calibri" w:hint="eastAsia"/>
          <w:kern w:val="2"/>
          <w:sz w:val="21"/>
          <w:szCs w:val="22"/>
        </w:rPr>
        <w:t>．</w:t>
      </w:r>
    </w:p>
  </w:endnote>
  <w:endnote w:id="6">
    <w:p w:rsidR="0012135A" w:rsidRDefault="00EE3731">
      <w:pPr>
        <w:pStyle w:val="a3"/>
        <w:jc w:val="both"/>
        <w:rPr>
          <w:rFonts w:ascii="Calibri" w:hAnsi="Calibri"/>
          <w:kern w:val="2"/>
          <w:sz w:val="21"/>
          <w:szCs w:val="22"/>
        </w:rPr>
      </w:pPr>
      <w:r>
        <w:rPr>
          <w:rFonts w:ascii="Calibri" w:hAnsi="Calibri" w:hint="eastAsia"/>
          <w:kern w:val="2"/>
          <w:sz w:val="21"/>
          <w:szCs w:val="22"/>
        </w:rPr>
        <w:t>[</w:t>
      </w:r>
      <w:r>
        <w:rPr>
          <w:rFonts w:ascii="Calibri" w:hAnsi="Calibri" w:hint="eastAsia"/>
          <w:kern w:val="2"/>
          <w:sz w:val="21"/>
          <w:szCs w:val="22"/>
        </w:rPr>
        <w:endnoteRef/>
      </w:r>
      <w:r>
        <w:rPr>
          <w:rFonts w:ascii="Calibri" w:hAnsi="Calibri" w:hint="eastAsia"/>
          <w:kern w:val="2"/>
          <w:sz w:val="21"/>
          <w:szCs w:val="22"/>
        </w:rPr>
        <w:t>] Rigby D. The Future of Shopping[J].Harvard Business Review</w:t>
      </w:r>
      <w:r>
        <w:rPr>
          <w:rFonts w:ascii="Calibri" w:hAnsi="Calibri" w:hint="eastAsia"/>
          <w:kern w:val="2"/>
          <w:sz w:val="21"/>
          <w:szCs w:val="22"/>
        </w:rPr>
        <w:t>，</w:t>
      </w:r>
      <w:r>
        <w:rPr>
          <w:rFonts w:ascii="Calibri" w:hAnsi="Calibri" w:hint="eastAsia"/>
          <w:kern w:val="2"/>
          <w:sz w:val="21"/>
          <w:szCs w:val="22"/>
        </w:rPr>
        <w:t>2011</w:t>
      </w:r>
      <w:r>
        <w:rPr>
          <w:rFonts w:ascii="Calibri" w:hAnsi="Calibri" w:hint="eastAsia"/>
          <w:kern w:val="2"/>
          <w:sz w:val="21"/>
          <w:szCs w:val="22"/>
        </w:rPr>
        <w:t>，</w:t>
      </w:r>
      <w:r>
        <w:rPr>
          <w:rFonts w:ascii="Calibri" w:hAnsi="Calibri" w:hint="eastAsia"/>
          <w:kern w:val="2"/>
          <w:sz w:val="21"/>
          <w:szCs w:val="22"/>
        </w:rPr>
        <w:t>89(12):64-75.</w:t>
      </w:r>
    </w:p>
  </w:endnote>
  <w:endnote w:id="7">
    <w:p w:rsidR="0012135A" w:rsidRDefault="00EE3731">
      <w:pPr>
        <w:pStyle w:val="a3"/>
        <w:jc w:val="both"/>
        <w:rPr>
          <w:rFonts w:ascii="Calibri" w:hAnsi="Calibri"/>
          <w:kern w:val="2"/>
          <w:sz w:val="21"/>
          <w:szCs w:val="22"/>
        </w:rPr>
      </w:pPr>
      <w:r>
        <w:rPr>
          <w:rFonts w:ascii="Calibri" w:hAnsi="Calibri" w:hint="eastAsia"/>
          <w:kern w:val="2"/>
          <w:sz w:val="21"/>
          <w:szCs w:val="22"/>
        </w:rPr>
        <w:t>[</w:t>
      </w:r>
      <w:r>
        <w:rPr>
          <w:rFonts w:ascii="Calibri" w:hAnsi="Calibri" w:hint="eastAsia"/>
          <w:kern w:val="2"/>
          <w:sz w:val="21"/>
          <w:szCs w:val="22"/>
        </w:rPr>
        <w:endnoteRef/>
      </w:r>
      <w:r>
        <w:rPr>
          <w:rFonts w:ascii="Calibri" w:hAnsi="Calibri" w:hint="eastAsia"/>
          <w:kern w:val="2"/>
          <w:sz w:val="21"/>
          <w:szCs w:val="22"/>
        </w:rPr>
        <w:t xml:space="preserve">] </w:t>
      </w:r>
      <w:r>
        <w:rPr>
          <w:rFonts w:ascii="Calibri" w:hAnsi="Calibri" w:hint="eastAsia"/>
          <w:kern w:val="2"/>
          <w:sz w:val="21"/>
          <w:szCs w:val="22"/>
        </w:rPr>
        <w:t>施蕾</w:t>
      </w:r>
      <w:r>
        <w:rPr>
          <w:rFonts w:ascii="Calibri" w:hAnsi="Calibri" w:hint="eastAsia"/>
          <w:kern w:val="2"/>
          <w:sz w:val="21"/>
          <w:szCs w:val="22"/>
        </w:rPr>
        <w:t>.</w:t>
      </w:r>
      <w:r>
        <w:rPr>
          <w:rFonts w:ascii="Calibri" w:hAnsi="Calibri" w:hint="eastAsia"/>
          <w:kern w:val="2"/>
          <w:sz w:val="21"/>
          <w:szCs w:val="22"/>
        </w:rPr>
        <w:t>全渠道时代顾客购物渠道选择行为研究</w:t>
      </w:r>
      <w:r>
        <w:rPr>
          <w:rFonts w:ascii="Calibri" w:hAnsi="Calibri" w:hint="eastAsia"/>
          <w:kern w:val="2"/>
          <w:sz w:val="21"/>
          <w:szCs w:val="22"/>
        </w:rPr>
        <w:t>[J].</w:t>
      </w:r>
      <w:r>
        <w:rPr>
          <w:rFonts w:ascii="Calibri" w:hAnsi="Calibri" w:hint="eastAsia"/>
          <w:kern w:val="2"/>
          <w:sz w:val="21"/>
          <w:szCs w:val="22"/>
        </w:rPr>
        <w:t>当代财经，</w:t>
      </w:r>
      <w:r>
        <w:rPr>
          <w:rFonts w:ascii="Calibri" w:hAnsi="Calibri" w:hint="eastAsia"/>
          <w:kern w:val="2"/>
          <w:sz w:val="21"/>
          <w:szCs w:val="22"/>
        </w:rPr>
        <w:t>2014(2):69-78.</w:t>
      </w:r>
    </w:p>
  </w:endnote>
  <w:endnote w:id="8">
    <w:p w:rsidR="0012135A" w:rsidRDefault="00EE3731">
      <w:r>
        <w:rPr>
          <w:rFonts w:hint="eastAsia"/>
        </w:rPr>
        <w:t>[</w:t>
      </w:r>
      <w:r>
        <w:rPr>
          <w:rFonts w:hint="eastAsia"/>
        </w:rPr>
        <w:endnoteRef/>
      </w:r>
      <w:r>
        <w:rPr>
          <w:rFonts w:hint="eastAsia"/>
        </w:rPr>
        <w:t xml:space="preserve">] </w:t>
      </w:r>
      <w:r>
        <w:rPr>
          <w:rFonts w:hint="eastAsia"/>
        </w:rPr>
        <w:t>李飞</w:t>
      </w:r>
      <w:r>
        <w:rPr>
          <w:rFonts w:hint="eastAsia"/>
        </w:rPr>
        <w:t>.</w:t>
      </w:r>
      <w:r>
        <w:rPr>
          <w:rFonts w:hint="eastAsia"/>
        </w:rPr>
        <w:t>全渠道零售的含义、成因及对策——再论迎接中国多渠道零售革命风暴</w:t>
      </w:r>
      <w:r>
        <w:rPr>
          <w:rFonts w:hint="eastAsia"/>
        </w:rPr>
        <w:t>[J].</w:t>
      </w:r>
      <w:r>
        <w:rPr>
          <w:rFonts w:hint="eastAsia"/>
        </w:rPr>
        <w:t>北京工商大学学报</w:t>
      </w:r>
      <w:r>
        <w:rPr>
          <w:rFonts w:hint="eastAsia"/>
        </w:rPr>
        <w:t>(</w:t>
      </w:r>
      <w:r>
        <w:rPr>
          <w:rFonts w:hint="eastAsia"/>
        </w:rPr>
        <w:t>社会科学版</w:t>
      </w:r>
      <w:r>
        <w:rPr>
          <w:rFonts w:hint="eastAsia"/>
        </w:rPr>
        <w:t>),2013(2):1-11.</w:t>
      </w:r>
    </w:p>
  </w:endnote>
  <w:endnote w:id="9">
    <w:p w:rsidR="0012135A" w:rsidRDefault="00EE3731">
      <w:pPr>
        <w:pStyle w:val="a3"/>
        <w:jc w:val="both"/>
        <w:rPr>
          <w:rFonts w:ascii="Calibri" w:hAnsi="Calibri"/>
          <w:kern w:val="2"/>
          <w:sz w:val="21"/>
          <w:szCs w:val="22"/>
        </w:rPr>
      </w:pPr>
      <w:r>
        <w:rPr>
          <w:rFonts w:ascii="Calibri" w:hAnsi="Calibri" w:hint="eastAsia"/>
          <w:kern w:val="2"/>
          <w:sz w:val="21"/>
          <w:szCs w:val="22"/>
        </w:rPr>
        <w:t>[</w:t>
      </w:r>
      <w:r>
        <w:rPr>
          <w:rFonts w:ascii="Calibri" w:hAnsi="Calibri" w:hint="eastAsia"/>
          <w:kern w:val="2"/>
          <w:sz w:val="21"/>
          <w:szCs w:val="22"/>
        </w:rPr>
        <w:endnoteRef/>
      </w:r>
      <w:r>
        <w:rPr>
          <w:rFonts w:ascii="Calibri" w:hAnsi="Calibri" w:hint="eastAsia"/>
          <w:kern w:val="2"/>
          <w:sz w:val="21"/>
          <w:szCs w:val="22"/>
        </w:rPr>
        <w:t xml:space="preserve">] </w:t>
      </w:r>
      <w:r>
        <w:rPr>
          <w:rFonts w:ascii="Calibri" w:hAnsi="Calibri" w:hint="eastAsia"/>
          <w:kern w:val="2"/>
          <w:sz w:val="21"/>
          <w:szCs w:val="22"/>
        </w:rPr>
        <w:t>颜艳春</w:t>
      </w:r>
      <w:r>
        <w:rPr>
          <w:rFonts w:ascii="Calibri" w:hAnsi="Calibri" w:hint="eastAsia"/>
          <w:kern w:val="2"/>
          <w:sz w:val="21"/>
          <w:szCs w:val="22"/>
        </w:rPr>
        <w:t>.</w:t>
      </w:r>
      <w:r>
        <w:rPr>
          <w:rFonts w:ascii="Calibri" w:hAnsi="Calibri" w:hint="eastAsia"/>
          <w:kern w:val="2"/>
          <w:sz w:val="21"/>
          <w:szCs w:val="22"/>
        </w:rPr>
        <w:t>第三次零售革命</w:t>
      </w:r>
      <w:r>
        <w:rPr>
          <w:rFonts w:ascii="Calibri" w:hAnsi="Calibri" w:hint="eastAsia"/>
          <w:kern w:val="2"/>
          <w:sz w:val="21"/>
          <w:szCs w:val="22"/>
        </w:rPr>
        <w:t>[M].</w:t>
      </w:r>
      <w:r>
        <w:rPr>
          <w:rFonts w:ascii="Calibri" w:hAnsi="Calibri" w:hint="eastAsia"/>
          <w:kern w:val="2"/>
          <w:sz w:val="21"/>
          <w:szCs w:val="22"/>
        </w:rPr>
        <w:t>北京：机械</w:t>
      </w:r>
      <w:r>
        <w:rPr>
          <w:rFonts w:ascii="Calibri" w:hAnsi="Calibri" w:hint="eastAsia"/>
          <w:kern w:val="2"/>
          <w:sz w:val="21"/>
          <w:szCs w:val="22"/>
        </w:rPr>
        <w:t>工业出版社，</w:t>
      </w:r>
      <w:r>
        <w:rPr>
          <w:rFonts w:ascii="Calibri" w:hAnsi="Calibri" w:hint="eastAsia"/>
          <w:kern w:val="2"/>
          <w:sz w:val="21"/>
          <w:szCs w:val="22"/>
        </w:rPr>
        <w:t>2014</w:t>
      </w:r>
      <w:r>
        <w:rPr>
          <w:rFonts w:ascii="Calibri" w:hAnsi="Calibri" w:hint="eastAsia"/>
          <w:kern w:val="2"/>
          <w:sz w:val="21"/>
          <w:szCs w:val="22"/>
        </w:rPr>
        <w:t>年</w:t>
      </w:r>
      <w:r>
        <w:rPr>
          <w:rFonts w:ascii="Calibri" w:hAnsi="Calibri" w:hint="eastAsia"/>
          <w:kern w:val="2"/>
          <w:sz w:val="21"/>
          <w:szCs w:val="22"/>
        </w:rPr>
        <w:t>.178-181.</w:t>
      </w:r>
    </w:p>
  </w:endnote>
  <w:endnote w:id="10">
    <w:p w:rsidR="0012135A" w:rsidRDefault="00EE3731">
      <w:pPr>
        <w:pStyle w:val="a3"/>
        <w:jc w:val="both"/>
        <w:rPr>
          <w:rFonts w:ascii="Calibri" w:hAnsi="Calibri"/>
          <w:kern w:val="2"/>
          <w:sz w:val="21"/>
          <w:szCs w:val="22"/>
        </w:rPr>
      </w:pPr>
      <w:r>
        <w:rPr>
          <w:rFonts w:ascii="Calibri" w:hAnsi="Calibri" w:hint="eastAsia"/>
          <w:kern w:val="2"/>
          <w:sz w:val="21"/>
          <w:szCs w:val="22"/>
        </w:rPr>
        <w:t>[</w:t>
      </w:r>
      <w:r>
        <w:rPr>
          <w:rFonts w:ascii="Calibri" w:hAnsi="Calibri" w:hint="eastAsia"/>
          <w:kern w:val="2"/>
          <w:sz w:val="21"/>
          <w:szCs w:val="22"/>
        </w:rPr>
        <w:endnoteRef/>
      </w:r>
      <w:r>
        <w:rPr>
          <w:rFonts w:ascii="Calibri" w:hAnsi="Calibri" w:hint="eastAsia"/>
          <w:kern w:val="2"/>
          <w:sz w:val="21"/>
          <w:szCs w:val="22"/>
        </w:rPr>
        <w:t>] Kabadayi S</w:t>
      </w:r>
      <w:r>
        <w:rPr>
          <w:rFonts w:ascii="Calibri" w:hAnsi="Calibri" w:hint="eastAsia"/>
          <w:kern w:val="2"/>
          <w:sz w:val="21"/>
          <w:szCs w:val="22"/>
        </w:rPr>
        <w:t>，</w:t>
      </w:r>
      <w:r>
        <w:rPr>
          <w:rFonts w:ascii="Calibri" w:hAnsi="Calibri" w:hint="eastAsia"/>
          <w:kern w:val="2"/>
          <w:sz w:val="21"/>
          <w:szCs w:val="22"/>
        </w:rPr>
        <w:t>et al</w:t>
      </w:r>
      <w:r>
        <w:rPr>
          <w:rFonts w:ascii="Calibri" w:hAnsi="Calibri" w:hint="eastAsia"/>
          <w:kern w:val="2"/>
          <w:sz w:val="21"/>
          <w:szCs w:val="22"/>
        </w:rPr>
        <w:t>．</w:t>
      </w:r>
      <w:r>
        <w:rPr>
          <w:rFonts w:ascii="Calibri" w:hAnsi="Calibri" w:hint="eastAsia"/>
          <w:kern w:val="2"/>
          <w:sz w:val="21"/>
          <w:szCs w:val="22"/>
        </w:rPr>
        <w:t>The Performance Implications of Designing Multiple Channels to Fit with Strategy and Enviromment[J]</w:t>
      </w:r>
      <w:r>
        <w:rPr>
          <w:rFonts w:ascii="Calibri" w:hAnsi="Calibri" w:hint="eastAsia"/>
          <w:kern w:val="2"/>
          <w:sz w:val="21"/>
          <w:szCs w:val="22"/>
        </w:rPr>
        <w:t>．</w:t>
      </w:r>
      <w:r>
        <w:rPr>
          <w:rFonts w:ascii="Calibri" w:hAnsi="Calibri" w:hint="eastAsia"/>
          <w:kern w:val="2"/>
          <w:sz w:val="21"/>
          <w:szCs w:val="22"/>
        </w:rPr>
        <w:t xml:space="preserve">Journal of Marketing </w:t>
      </w:r>
      <w:r>
        <w:rPr>
          <w:rFonts w:ascii="Calibri" w:hAnsi="Calibri" w:hint="eastAsia"/>
          <w:kern w:val="2"/>
          <w:sz w:val="21"/>
          <w:szCs w:val="22"/>
        </w:rPr>
        <w:t>，</w:t>
      </w:r>
      <w:r>
        <w:rPr>
          <w:rFonts w:ascii="Calibri" w:hAnsi="Calibri" w:hint="eastAsia"/>
          <w:kern w:val="2"/>
          <w:sz w:val="21"/>
          <w:szCs w:val="22"/>
        </w:rPr>
        <w:t>2007</w:t>
      </w:r>
      <w:r>
        <w:rPr>
          <w:rFonts w:ascii="Calibri" w:hAnsi="Calibri" w:hint="eastAsia"/>
          <w:kern w:val="2"/>
          <w:sz w:val="21"/>
          <w:szCs w:val="22"/>
        </w:rPr>
        <w:t>，</w:t>
      </w:r>
      <w:r>
        <w:rPr>
          <w:rFonts w:ascii="Calibri" w:hAnsi="Calibri" w:hint="eastAsia"/>
          <w:kern w:val="2"/>
          <w:sz w:val="21"/>
          <w:szCs w:val="22"/>
        </w:rPr>
        <w:t>71(4)</w:t>
      </w:r>
      <w:r>
        <w:rPr>
          <w:rFonts w:ascii="Calibri" w:hAnsi="Calibri" w:hint="eastAsia"/>
          <w:kern w:val="2"/>
          <w:sz w:val="21"/>
          <w:szCs w:val="22"/>
        </w:rPr>
        <w:t>：</w:t>
      </w:r>
      <w:r>
        <w:rPr>
          <w:rFonts w:ascii="Calibri" w:hAnsi="Calibri" w:hint="eastAsia"/>
          <w:kern w:val="2"/>
          <w:sz w:val="21"/>
          <w:szCs w:val="22"/>
        </w:rPr>
        <w:t>195-211</w:t>
      </w:r>
      <w:r>
        <w:rPr>
          <w:rFonts w:ascii="Calibri" w:hAnsi="Calibri" w:hint="eastAsia"/>
          <w:kern w:val="2"/>
          <w:sz w:val="21"/>
          <w:szCs w:val="22"/>
        </w:rPr>
        <w:t>．</w:t>
      </w:r>
    </w:p>
  </w:endnote>
  <w:endnote w:id="11">
    <w:p w:rsidR="0012135A" w:rsidRDefault="00EE3731">
      <w:pPr>
        <w:pStyle w:val="a3"/>
        <w:jc w:val="both"/>
        <w:rPr>
          <w:rFonts w:ascii="Calibri" w:hAnsi="Calibri"/>
          <w:kern w:val="2"/>
          <w:sz w:val="21"/>
          <w:szCs w:val="22"/>
        </w:rPr>
      </w:pPr>
      <w:r>
        <w:rPr>
          <w:rFonts w:ascii="Calibri" w:hAnsi="Calibri" w:hint="eastAsia"/>
          <w:kern w:val="2"/>
          <w:sz w:val="21"/>
          <w:szCs w:val="22"/>
        </w:rPr>
        <w:t>[</w:t>
      </w:r>
      <w:r>
        <w:rPr>
          <w:rFonts w:ascii="Calibri" w:hAnsi="Calibri" w:hint="eastAsia"/>
          <w:kern w:val="2"/>
          <w:sz w:val="21"/>
          <w:szCs w:val="22"/>
        </w:rPr>
        <w:endnoteRef/>
      </w:r>
      <w:r>
        <w:rPr>
          <w:rFonts w:ascii="Calibri" w:hAnsi="Calibri" w:hint="eastAsia"/>
          <w:kern w:val="2"/>
          <w:sz w:val="21"/>
          <w:szCs w:val="22"/>
        </w:rPr>
        <w:t xml:space="preserve">] </w:t>
      </w:r>
      <w:r>
        <w:rPr>
          <w:rFonts w:ascii="Calibri" w:hAnsi="Calibri" w:hint="eastAsia"/>
          <w:kern w:val="2"/>
          <w:sz w:val="21"/>
          <w:szCs w:val="22"/>
        </w:rPr>
        <w:t>谢毅．多渠道服务管理研究述评</w:t>
      </w:r>
      <w:r>
        <w:rPr>
          <w:rFonts w:ascii="Calibri" w:hAnsi="Calibri" w:hint="eastAsia"/>
          <w:kern w:val="2"/>
          <w:sz w:val="21"/>
          <w:szCs w:val="22"/>
        </w:rPr>
        <w:t>[J]</w:t>
      </w:r>
      <w:r>
        <w:rPr>
          <w:rFonts w:ascii="Calibri" w:hAnsi="Calibri" w:hint="eastAsia"/>
          <w:kern w:val="2"/>
          <w:sz w:val="21"/>
          <w:szCs w:val="22"/>
        </w:rPr>
        <w:t>．外国经济与管理，</w:t>
      </w:r>
      <w:r>
        <w:rPr>
          <w:rFonts w:ascii="Calibri" w:hAnsi="Calibri" w:hint="eastAsia"/>
          <w:kern w:val="2"/>
          <w:sz w:val="21"/>
          <w:szCs w:val="22"/>
        </w:rPr>
        <w:t>2012(12):71-78</w:t>
      </w:r>
      <w:r>
        <w:rPr>
          <w:rFonts w:ascii="Calibri" w:hAnsi="Calibri" w:hint="eastAsia"/>
          <w:kern w:val="2"/>
          <w:sz w:val="21"/>
          <w:szCs w:val="22"/>
        </w:rPr>
        <w:t>．</w:t>
      </w:r>
    </w:p>
  </w:endnote>
  <w:endnote w:id="12">
    <w:p w:rsidR="0012135A" w:rsidRDefault="00EE3731">
      <w:pPr>
        <w:pStyle w:val="a3"/>
        <w:jc w:val="both"/>
        <w:rPr>
          <w:rFonts w:ascii="Calibri" w:hAnsi="Calibri"/>
          <w:kern w:val="2"/>
          <w:sz w:val="21"/>
          <w:szCs w:val="22"/>
        </w:rPr>
      </w:pPr>
      <w:r>
        <w:rPr>
          <w:rFonts w:ascii="Calibri" w:hAnsi="Calibri" w:hint="eastAsia"/>
          <w:kern w:val="2"/>
          <w:sz w:val="21"/>
          <w:szCs w:val="22"/>
        </w:rPr>
        <w:t>[</w:t>
      </w:r>
      <w:r>
        <w:rPr>
          <w:rFonts w:ascii="Calibri" w:hAnsi="Calibri" w:hint="eastAsia"/>
          <w:kern w:val="2"/>
          <w:sz w:val="21"/>
          <w:szCs w:val="22"/>
        </w:rPr>
        <w:endnoteRef/>
      </w:r>
      <w:r>
        <w:rPr>
          <w:rFonts w:ascii="Calibri" w:hAnsi="Calibri" w:hint="eastAsia"/>
          <w:kern w:val="2"/>
          <w:sz w:val="21"/>
          <w:szCs w:val="22"/>
        </w:rPr>
        <w:t>] Ansari A</w:t>
      </w:r>
      <w:r>
        <w:rPr>
          <w:rFonts w:ascii="Calibri" w:hAnsi="Calibri" w:hint="eastAsia"/>
          <w:kern w:val="2"/>
          <w:sz w:val="21"/>
          <w:szCs w:val="22"/>
        </w:rPr>
        <w:t>，</w:t>
      </w:r>
      <w:r>
        <w:rPr>
          <w:rFonts w:ascii="Calibri" w:hAnsi="Calibri" w:hint="eastAsia"/>
          <w:kern w:val="2"/>
          <w:sz w:val="21"/>
          <w:szCs w:val="22"/>
        </w:rPr>
        <w:t>et al</w:t>
      </w:r>
      <w:r>
        <w:rPr>
          <w:rFonts w:ascii="Calibri" w:hAnsi="Calibri" w:hint="eastAsia"/>
          <w:kern w:val="2"/>
          <w:sz w:val="21"/>
          <w:szCs w:val="22"/>
        </w:rPr>
        <w:t>．</w:t>
      </w:r>
      <w:r>
        <w:rPr>
          <w:rFonts w:ascii="Calibri" w:hAnsi="Calibri" w:hint="eastAsia"/>
          <w:kern w:val="2"/>
          <w:sz w:val="21"/>
          <w:szCs w:val="22"/>
        </w:rPr>
        <w:t xml:space="preserve"> Custom</w:t>
      </w:r>
      <w:r>
        <w:rPr>
          <w:rFonts w:ascii="Calibri" w:hAnsi="Calibri" w:hint="eastAsia"/>
          <w:kern w:val="2"/>
          <w:sz w:val="21"/>
          <w:szCs w:val="22"/>
        </w:rPr>
        <w:t>er Channel Migration[J].Journal of Marketing Research</w:t>
      </w:r>
      <w:r>
        <w:rPr>
          <w:rFonts w:ascii="Calibri" w:hAnsi="Calibri" w:hint="eastAsia"/>
          <w:kern w:val="2"/>
          <w:sz w:val="21"/>
          <w:szCs w:val="22"/>
        </w:rPr>
        <w:t>，</w:t>
      </w:r>
      <w:r>
        <w:rPr>
          <w:rFonts w:ascii="Calibri" w:hAnsi="Calibri" w:hint="eastAsia"/>
          <w:kern w:val="2"/>
          <w:sz w:val="21"/>
          <w:szCs w:val="22"/>
        </w:rPr>
        <w:t>2008</w:t>
      </w:r>
      <w:r>
        <w:rPr>
          <w:rFonts w:ascii="Calibri" w:hAnsi="Calibri" w:hint="eastAsia"/>
          <w:kern w:val="2"/>
          <w:sz w:val="21"/>
          <w:szCs w:val="22"/>
        </w:rPr>
        <w:t>，</w:t>
      </w:r>
      <w:r>
        <w:rPr>
          <w:rFonts w:ascii="Calibri" w:hAnsi="Calibri" w:hint="eastAsia"/>
          <w:kern w:val="2"/>
          <w:sz w:val="21"/>
          <w:szCs w:val="22"/>
        </w:rPr>
        <w:t>45(1)</w:t>
      </w:r>
      <w:r>
        <w:rPr>
          <w:rFonts w:ascii="Calibri" w:hAnsi="Calibri" w:hint="eastAsia"/>
          <w:kern w:val="2"/>
          <w:sz w:val="21"/>
          <w:szCs w:val="22"/>
        </w:rPr>
        <w:t>：</w:t>
      </w:r>
      <w:r>
        <w:rPr>
          <w:rFonts w:ascii="Calibri" w:hAnsi="Calibri" w:hint="eastAsia"/>
          <w:kern w:val="2"/>
          <w:sz w:val="21"/>
          <w:szCs w:val="22"/>
        </w:rPr>
        <w:t>60-76</w:t>
      </w:r>
      <w:r>
        <w:rPr>
          <w:rFonts w:ascii="Calibri" w:hAnsi="Calibri" w:hint="eastAsia"/>
          <w:kern w:val="2"/>
          <w:sz w:val="21"/>
          <w:szCs w:val="22"/>
        </w:rPr>
        <w:t>．</w:t>
      </w:r>
    </w:p>
  </w:endnote>
  <w:endnote w:id="13">
    <w:p w:rsidR="0012135A" w:rsidRDefault="00EE3731">
      <w:pPr>
        <w:pStyle w:val="a3"/>
        <w:jc w:val="both"/>
        <w:rPr>
          <w:rFonts w:ascii="Calibri" w:hAnsi="Calibri"/>
          <w:kern w:val="2"/>
          <w:sz w:val="21"/>
          <w:szCs w:val="22"/>
        </w:rPr>
      </w:pPr>
      <w:r>
        <w:rPr>
          <w:rFonts w:ascii="Calibri" w:hAnsi="Calibri" w:hint="eastAsia"/>
          <w:kern w:val="2"/>
          <w:sz w:val="21"/>
          <w:szCs w:val="22"/>
        </w:rPr>
        <w:t>[</w:t>
      </w:r>
      <w:r>
        <w:rPr>
          <w:rFonts w:ascii="Calibri" w:hAnsi="Calibri" w:hint="eastAsia"/>
          <w:kern w:val="2"/>
          <w:sz w:val="21"/>
          <w:szCs w:val="22"/>
        </w:rPr>
        <w:endnoteRef/>
      </w:r>
      <w:r>
        <w:rPr>
          <w:rFonts w:ascii="Calibri" w:hAnsi="Calibri" w:hint="eastAsia"/>
          <w:kern w:val="2"/>
          <w:sz w:val="21"/>
          <w:szCs w:val="22"/>
        </w:rPr>
        <w:t>] Weinberg B D</w:t>
      </w:r>
      <w:r>
        <w:rPr>
          <w:rFonts w:ascii="Calibri" w:hAnsi="Calibri" w:hint="eastAsia"/>
          <w:kern w:val="2"/>
          <w:sz w:val="21"/>
          <w:szCs w:val="22"/>
        </w:rPr>
        <w:t>，</w:t>
      </w:r>
      <w:r>
        <w:rPr>
          <w:rFonts w:ascii="Calibri" w:hAnsi="Calibri" w:hint="eastAsia"/>
          <w:kern w:val="2"/>
          <w:sz w:val="21"/>
          <w:szCs w:val="22"/>
        </w:rPr>
        <w:t>et al</w:t>
      </w:r>
      <w:r>
        <w:rPr>
          <w:rFonts w:ascii="Calibri" w:hAnsi="Calibri" w:hint="eastAsia"/>
          <w:kern w:val="2"/>
          <w:sz w:val="21"/>
          <w:szCs w:val="22"/>
        </w:rPr>
        <w:t>．</w:t>
      </w:r>
      <w:r>
        <w:rPr>
          <w:rFonts w:ascii="Calibri" w:hAnsi="Calibri" w:hint="eastAsia"/>
          <w:kern w:val="2"/>
          <w:sz w:val="21"/>
          <w:szCs w:val="22"/>
        </w:rPr>
        <w:t xml:space="preserve"> Multichannel Marketing</w:t>
      </w:r>
      <w:r>
        <w:rPr>
          <w:rFonts w:ascii="Calibri" w:hAnsi="Calibri" w:hint="eastAsia"/>
          <w:kern w:val="2"/>
          <w:sz w:val="21"/>
          <w:szCs w:val="22"/>
        </w:rPr>
        <w:t>：</w:t>
      </w:r>
      <w:r>
        <w:rPr>
          <w:rFonts w:ascii="Calibri" w:hAnsi="Calibri" w:hint="eastAsia"/>
          <w:kern w:val="2"/>
          <w:sz w:val="21"/>
          <w:szCs w:val="22"/>
        </w:rPr>
        <w:t>Mindset and Program Development[J]</w:t>
      </w:r>
      <w:r>
        <w:rPr>
          <w:rFonts w:ascii="Calibri" w:hAnsi="Calibri" w:hint="eastAsia"/>
          <w:kern w:val="2"/>
          <w:sz w:val="21"/>
          <w:szCs w:val="22"/>
        </w:rPr>
        <w:t>．</w:t>
      </w:r>
      <w:r>
        <w:rPr>
          <w:rFonts w:ascii="Calibri" w:hAnsi="Calibri" w:hint="eastAsia"/>
          <w:kern w:val="2"/>
          <w:sz w:val="21"/>
          <w:szCs w:val="22"/>
        </w:rPr>
        <w:t>Business Horizons</w:t>
      </w:r>
      <w:r>
        <w:rPr>
          <w:rFonts w:ascii="Calibri" w:hAnsi="Calibri" w:hint="eastAsia"/>
          <w:kern w:val="2"/>
          <w:sz w:val="21"/>
          <w:szCs w:val="22"/>
        </w:rPr>
        <w:t>，</w:t>
      </w:r>
      <w:r>
        <w:rPr>
          <w:rFonts w:ascii="Calibri" w:hAnsi="Calibri" w:hint="eastAsia"/>
          <w:kern w:val="2"/>
          <w:sz w:val="21"/>
          <w:szCs w:val="22"/>
        </w:rPr>
        <w:t>2007</w:t>
      </w:r>
      <w:r>
        <w:rPr>
          <w:rFonts w:ascii="Calibri" w:hAnsi="Calibri" w:hint="eastAsia"/>
          <w:kern w:val="2"/>
          <w:sz w:val="21"/>
          <w:szCs w:val="22"/>
        </w:rPr>
        <w:t>，</w:t>
      </w:r>
      <w:r>
        <w:rPr>
          <w:rFonts w:ascii="Calibri" w:hAnsi="Calibri" w:hint="eastAsia"/>
          <w:kern w:val="2"/>
          <w:sz w:val="21"/>
          <w:szCs w:val="22"/>
        </w:rPr>
        <w:t>50(5)</w:t>
      </w:r>
      <w:r>
        <w:rPr>
          <w:rFonts w:ascii="Calibri" w:hAnsi="Calibri" w:hint="eastAsia"/>
          <w:kern w:val="2"/>
          <w:sz w:val="21"/>
          <w:szCs w:val="22"/>
        </w:rPr>
        <w:t>：</w:t>
      </w:r>
      <w:r>
        <w:rPr>
          <w:rFonts w:ascii="Calibri" w:hAnsi="Calibri" w:hint="eastAsia"/>
          <w:kern w:val="2"/>
          <w:sz w:val="21"/>
          <w:szCs w:val="22"/>
        </w:rPr>
        <w:t>385-394</w:t>
      </w:r>
      <w:r>
        <w:rPr>
          <w:rFonts w:ascii="Calibri" w:hAnsi="Calibri" w:hint="eastAsia"/>
          <w:kern w:val="2"/>
          <w:sz w:val="21"/>
          <w:szCs w:val="22"/>
        </w:rPr>
        <w:t>．</w:t>
      </w:r>
    </w:p>
  </w:endnote>
  <w:endnote w:id="14">
    <w:p w:rsidR="0012135A" w:rsidRDefault="00EE3731">
      <w:pPr>
        <w:pStyle w:val="a3"/>
        <w:jc w:val="both"/>
        <w:rPr>
          <w:rFonts w:ascii="Calibri" w:hAnsi="Calibri"/>
          <w:kern w:val="2"/>
          <w:sz w:val="21"/>
          <w:szCs w:val="22"/>
        </w:rPr>
      </w:pPr>
      <w:r>
        <w:rPr>
          <w:rFonts w:ascii="Calibri" w:hAnsi="Calibri" w:hint="eastAsia"/>
          <w:kern w:val="2"/>
          <w:sz w:val="21"/>
          <w:szCs w:val="22"/>
        </w:rPr>
        <w:t>[</w:t>
      </w:r>
      <w:r>
        <w:rPr>
          <w:rFonts w:ascii="Calibri" w:hAnsi="Calibri" w:hint="eastAsia"/>
          <w:kern w:val="2"/>
          <w:sz w:val="21"/>
          <w:szCs w:val="22"/>
        </w:rPr>
        <w:endnoteRef/>
      </w:r>
      <w:r>
        <w:rPr>
          <w:rFonts w:ascii="Calibri" w:hAnsi="Calibri" w:hint="eastAsia"/>
          <w:kern w:val="2"/>
          <w:sz w:val="21"/>
          <w:szCs w:val="22"/>
        </w:rPr>
        <w:t>] Verhoef P C ,Venkatesan R</w:t>
      </w:r>
      <w:r>
        <w:rPr>
          <w:rFonts w:ascii="Calibri" w:hAnsi="Calibri" w:hint="eastAsia"/>
          <w:kern w:val="2"/>
          <w:sz w:val="21"/>
          <w:szCs w:val="22"/>
        </w:rPr>
        <w:t>，</w:t>
      </w:r>
      <w:r>
        <w:rPr>
          <w:rFonts w:ascii="Calibri" w:hAnsi="Calibri" w:hint="eastAsia"/>
          <w:kern w:val="2"/>
          <w:sz w:val="21"/>
          <w:szCs w:val="22"/>
        </w:rPr>
        <w:t>McAlister L</w:t>
      </w:r>
      <w:r>
        <w:rPr>
          <w:rFonts w:ascii="Calibri" w:hAnsi="Calibri" w:hint="eastAsia"/>
          <w:kern w:val="2"/>
          <w:sz w:val="21"/>
          <w:szCs w:val="22"/>
        </w:rPr>
        <w:t>，</w:t>
      </w:r>
      <w:r>
        <w:rPr>
          <w:rFonts w:ascii="Calibri" w:hAnsi="Calibri" w:hint="eastAsia"/>
          <w:kern w:val="2"/>
          <w:sz w:val="21"/>
          <w:szCs w:val="22"/>
        </w:rPr>
        <w:t>et al</w:t>
      </w:r>
      <w:r>
        <w:rPr>
          <w:rFonts w:ascii="Calibri" w:hAnsi="Calibri" w:hint="eastAsia"/>
          <w:kern w:val="2"/>
          <w:sz w:val="21"/>
          <w:szCs w:val="22"/>
        </w:rPr>
        <w:t>．</w:t>
      </w:r>
      <w:r>
        <w:rPr>
          <w:rFonts w:ascii="Calibri" w:hAnsi="Calibri" w:hint="eastAsia"/>
          <w:kern w:val="2"/>
          <w:sz w:val="21"/>
          <w:szCs w:val="22"/>
        </w:rPr>
        <w:t>CRM in Data-Rich</w:t>
      </w:r>
      <w:r>
        <w:rPr>
          <w:rFonts w:ascii="Calibri" w:hAnsi="Calibri" w:hint="eastAsia"/>
          <w:kern w:val="2"/>
          <w:sz w:val="21"/>
          <w:szCs w:val="22"/>
        </w:rPr>
        <w:t xml:space="preserve"> Multichannel Retailing Environments</w:t>
      </w:r>
      <w:r>
        <w:rPr>
          <w:rFonts w:ascii="Calibri" w:hAnsi="Calibri" w:hint="eastAsia"/>
          <w:kern w:val="2"/>
          <w:sz w:val="21"/>
          <w:szCs w:val="22"/>
        </w:rPr>
        <w:t>：</w:t>
      </w:r>
      <w:r>
        <w:rPr>
          <w:rFonts w:ascii="Calibri" w:hAnsi="Calibri" w:hint="eastAsia"/>
          <w:kern w:val="2"/>
          <w:sz w:val="21"/>
          <w:szCs w:val="22"/>
        </w:rPr>
        <w:t>a Review and Future Research Directions[J]</w:t>
      </w:r>
      <w:r>
        <w:rPr>
          <w:rFonts w:ascii="Calibri" w:hAnsi="Calibri" w:hint="eastAsia"/>
          <w:kern w:val="2"/>
          <w:sz w:val="21"/>
          <w:szCs w:val="22"/>
        </w:rPr>
        <w:t>．</w:t>
      </w:r>
      <w:r>
        <w:rPr>
          <w:rFonts w:ascii="Calibri" w:hAnsi="Calibri" w:hint="eastAsia"/>
          <w:kern w:val="2"/>
          <w:sz w:val="21"/>
          <w:szCs w:val="22"/>
        </w:rPr>
        <w:t>Journal of Interactive Marketing</w:t>
      </w:r>
      <w:r>
        <w:rPr>
          <w:rFonts w:ascii="Calibri" w:hAnsi="Calibri" w:hint="eastAsia"/>
          <w:kern w:val="2"/>
          <w:sz w:val="21"/>
          <w:szCs w:val="22"/>
        </w:rPr>
        <w:t>，</w:t>
      </w:r>
      <w:r>
        <w:rPr>
          <w:rFonts w:ascii="Calibri" w:hAnsi="Calibri" w:hint="eastAsia"/>
          <w:kern w:val="2"/>
          <w:sz w:val="21"/>
          <w:szCs w:val="22"/>
        </w:rPr>
        <w:t>2010</w:t>
      </w:r>
      <w:r>
        <w:rPr>
          <w:rFonts w:ascii="Calibri" w:hAnsi="Calibri" w:hint="eastAsia"/>
          <w:kern w:val="2"/>
          <w:sz w:val="21"/>
          <w:szCs w:val="22"/>
        </w:rPr>
        <w:t>，</w:t>
      </w:r>
      <w:r>
        <w:rPr>
          <w:rFonts w:ascii="Calibri" w:hAnsi="Calibri" w:hint="eastAsia"/>
          <w:kern w:val="2"/>
          <w:sz w:val="21"/>
          <w:szCs w:val="22"/>
        </w:rPr>
        <w:t>24(2)</w:t>
      </w:r>
      <w:r>
        <w:rPr>
          <w:rFonts w:ascii="Calibri" w:hAnsi="Calibri" w:hint="eastAsia"/>
          <w:kern w:val="2"/>
          <w:sz w:val="21"/>
          <w:szCs w:val="22"/>
        </w:rPr>
        <w:t>：</w:t>
      </w:r>
      <w:r>
        <w:rPr>
          <w:rFonts w:ascii="Calibri" w:hAnsi="Calibri" w:hint="eastAsia"/>
          <w:kern w:val="2"/>
          <w:sz w:val="21"/>
          <w:szCs w:val="22"/>
        </w:rPr>
        <w:t>121-137</w:t>
      </w:r>
      <w:r>
        <w:rPr>
          <w:rFonts w:ascii="Calibri" w:hAnsi="Calibri" w:hint="eastAsia"/>
          <w:kern w:val="2"/>
          <w:sz w:val="21"/>
          <w:szCs w:val="22"/>
        </w:rPr>
        <w:t>．</w:t>
      </w:r>
    </w:p>
    <w:p w:rsidR="0012135A" w:rsidRDefault="0012135A">
      <w:pPr>
        <w:pStyle w:val="a3"/>
        <w:jc w:val="both"/>
        <w:rPr>
          <w:rFonts w:ascii="Calibri" w:hAnsi="Calibri"/>
          <w:kern w:val="2"/>
          <w:sz w:val="21"/>
          <w:szCs w:val="22"/>
        </w:rPr>
      </w:pPr>
    </w:p>
    <w:p w:rsidR="0012135A" w:rsidRDefault="0012135A">
      <w:pPr>
        <w:pStyle w:val="a3"/>
        <w:jc w:val="both"/>
        <w:rPr>
          <w:rFonts w:ascii="Calibri" w:hAnsi="Calibri"/>
          <w:kern w:val="2"/>
          <w:sz w:val="21"/>
          <w:szCs w:val="22"/>
        </w:rPr>
      </w:pPr>
    </w:p>
    <w:p w:rsidR="0012135A" w:rsidRDefault="0012135A">
      <w:pPr>
        <w:rPr>
          <w:rFonts w:ascii="Times New Roman" w:hAnsi="Times New Roman"/>
        </w:rPr>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E8C" w:rsidRDefault="00A40E8C">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E8C" w:rsidRDefault="00A40E8C">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E8C" w:rsidRDefault="00A40E8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3731" w:rsidRDefault="00EE3731" w:rsidP="0012135A">
      <w:r>
        <w:separator/>
      </w:r>
    </w:p>
  </w:footnote>
  <w:footnote w:type="continuationSeparator" w:id="1">
    <w:p w:rsidR="00EE3731" w:rsidRDefault="00EE3731" w:rsidP="001213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E8C" w:rsidRDefault="00A40E8C">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E8C" w:rsidRDefault="00A40E8C" w:rsidP="00A40E8C">
    <w:pPr>
      <w:pStyle w:val="a5"/>
    </w:pPr>
    <w:r>
      <w:rPr>
        <w:rFonts w:hint="eastAsia"/>
      </w:rPr>
      <w:t>营销学教学规范</w:t>
    </w:r>
    <w:r>
      <w:rPr>
        <w:rFonts w:hint="eastAsia"/>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E8C" w:rsidRDefault="00A40E8C">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420"/>
  <w:drawingGridHorizontalSpacing w:val="0"/>
  <w:drawingGridVerticalSpacing w:val="156"/>
  <w:noPunctuationKerning/>
  <w:characterSpacingControl w:val="compressPunctuation"/>
  <w:noLineBreaksAfter w:lang="zh-CN" w:val="$([{£¥·‘“〈《「『【〔〖〝﹙﹛﹝＄（．［｛￡￥"/>
  <w:noLineBreaksBefore w:lang="zh-CN" w:val="!%),.:;&gt;?]}¢¨°·ˇˉ―‖’”…‰′″›℃∶、。〃〉》」』】〕〗〞︶︺︾﹀﹄﹚﹜﹞！＂％＇），．：；？］｀｜｝～￠"/>
  <w:hdrShapeDefaults>
    <o:shapedefaults v:ext="edit" spidmax="3074" strokecolor="#739cc3">
      <v:fill angle="90" type="gradient">
        <o:fill v:ext="view" type="gradientUnscaled"/>
      </v:fill>
      <v:stroke color="#739cc3" weight="1.25pt"/>
    </o:shapedefaults>
  </w:hdrShapeDefaults>
  <w:footnotePr>
    <w:footnote w:id="0"/>
    <w:footnote w:id="1"/>
  </w:footnotePr>
  <w:endnotePr>
    <w:numFmt w:val="decimal"/>
    <w:endnote w:id="0"/>
    <w:endnote w:id="1"/>
  </w:endnotePr>
  <w:compat>
    <w:spaceForUL/>
    <w:balanceSingleByteDoubleByteWidth/>
    <w:doNotLeaveBackslashAlone/>
    <w:ulTrailSpace/>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2135A"/>
    <w:rsid w:val="0012135A"/>
    <w:rsid w:val="00A40E8C"/>
    <w:rsid w:val="00EE3731"/>
    <w:rsid w:val="01E56986"/>
    <w:rsid w:val="2D9137B9"/>
    <w:rsid w:val="758848B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nhideWhenUsed="0"/>
    <w:lsdException w:name="toc 2" w:semiHidden="0" w:unhideWhenUsed="0"/>
    <w:lsdException w:name="toc 3" w:semiHidden="0" w:unhideWhenUsed="0"/>
    <w:lsdException w:name="toc 4" w:semiHidden="0" w:unhideWhenUsed="0"/>
    <w:lsdException w:name="toc 5" w:semiHidden="0" w:unhideWhenUsed="0"/>
    <w:lsdException w:name="toc 6" w:semiHidden="0" w:unhideWhenUsed="0"/>
    <w:lsdException w:name="toc 7" w:semiHidden="0" w:unhideWhenUsed="0"/>
    <w:lsdException w:name="toc 8" w:semiHidden="0" w:unhideWhenUsed="0"/>
    <w:lsdException w:name="toc 9" w:semiHidden="0" w:unhideWhenUsed="0"/>
    <w:lsdException w:name="Normal Indent" w:locked="1"/>
    <w:lsdException w:name="footnote text" w:locked="1"/>
    <w:lsdException w:name="annotation text" w:locked="1"/>
    <w:lsdException w:name="header" w:uiPriority="99" w:unhideWhenUsed="0" w:qFormat="1"/>
    <w:lsdException w:name="footer" w:uiPriority="99" w:unhideWhenUsed="0" w:qFormat="1"/>
    <w:lsdException w:name="index heading" w:locked="1"/>
    <w:lsdException w:name="caption" w:qFormat="1"/>
    <w:lsdException w:name="table of figures" w:locked="1"/>
    <w:lsdException w:name="envelope address" w:locked="1"/>
    <w:lsdException w:name="envelope return" w:locked="1"/>
    <w:lsdException w:name="footnote reference" w:locked="1" w:qFormat="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uiPriority="99"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uiPriority="99"/>
    <w:lsdException w:name="HTML Bottom of Form" w:uiPriority="99"/>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uiPriority="99"/>
    <w:lsdException w:name="annotation subject" w:locked="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locked="1"/>
    <w:lsdException w:name="Table Grid" w:uiPriority="99"/>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35A"/>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dnote text"/>
    <w:unhideWhenUsed/>
    <w:locked/>
    <w:rsid w:val="0012135A"/>
    <w:pPr>
      <w:snapToGrid w:val="0"/>
    </w:pPr>
  </w:style>
  <w:style w:type="paragraph" w:styleId="a4">
    <w:name w:val="footer"/>
    <w:basedOn w:val="a"/>
    <w:link w:val="Char"/>
    <w:uiPriority w:val="99"/>
    <w:semiHidden/>
    <w:qFormat/>
    <w:rsid w:val="0012135A"/>
    <w:pPr>
      <w:tabs>
        <w:tab w:val="center" w:pos="4153"/>
        <w:tab w:val="right" w:pos="8306"/>
      </w:tabs>
      <w:snapToGrid w:val="0"/>
      <w:jc w:val="left"/>
    </w:pPr>
    <w:rPr>
      <w:sz w:val="18"/>
      <w:szCs w:val="18"/>
    </w:rPr>
  </w:style>
  <w:style w:type="paragraph" w:styleId="a5">
    <w:name w:val="header"/>
    <w:basedOn w:val="a"/>
    <w:link w:val="Char0"/>
    <w:uiPriority w:val="99"/>
    <w:qFormat/>
    <w:rsid w:val="0012135A"/>
    <w:pPr>
      <w:pBdr>
        <w:bottom w:val="single" w:sz="6" w:space="1" w:color="auto"/>
      </w:pBdr>
      <w:tabs>
        <w:tab w:val="center" w:pos="4153"/>
        <w:tab w:val="right" w:pos="8306"/>
      </w:tabs>
      <w:snapToGrid w:val="0"/>
      <w:jc w:val="center"/>
    </w:pPr>
    <w:rPr>
      <w:sz w:val="18"/>
      <w:szCs w:val="18"/>
    </w:rPr>
  </w:style>
  <w:style w:type="paragraph" w:styleId="a6">
    <w:name w:val="footnote text"/>
    <w:basedOn w:val="a"/>
    <w:unhideWhenUsed/>
    <w:locked/>
    <w:rsid w:val="0012135A"/>
    <w:pPr>
      <w:snapToGrid w:val="0"/>
      <w:jc w:val="left"/>
    </w:pPr>
    <w:rPr>
      <w:sz w:val="18"/>
    </w:rPr>
  </w:style>
  <w:style w:type="character" w:styleId="a7">
    <w:name w:val="endnote reference"/>
    <w:basedOn w:val="a0"/>
    <w:unhideWhenUsed/>
    <w:locked/>
    <w:rsid w:val="0012135A"/>
    <w:rPr>
      <w:vertAlign w:val="superscript"/>
    </w:rPr>
  </w:style>
  <w:style w:type="character" w:styleId="a8">
    <w:name w:val="Hyperlink"/>
    <w:basedOn w:val="a0"/>
    <w:unhideWhenUsed/>
    <w:locked/>
    <w:rsid w:val="0012135A"/>
    <w:rPr>
      <w:color w:val="0000FF"/>
      <w:u w:val="single"/>
    </w:rPr>
  </w:style>
  <w:style w:type="character" w:styleId="a9">
    <w:name w:val="footnote reference"/>
    <w:basedOn w:val="a0"/>
    <w:unhideWhenUsed/>
    <w:qFormat/>
    <w:locked/>
    <w:rsid w:val="0012135A"/>
    <w:rPr>
      <w:vertAlign w:val="superscript"/>
    </w:rPr>
  </w:style>
  <w:style w:type="character" w:customStyle="1" w:styleId="Char">
    <w:name w:val="页脚 Char"/>
    <w:basedOn w:val="a0"/>
    <w:link w:val="a4"/>
    <w:uiPriority w:val="99"/>
    <w:semiHidden/>
    <w:qFormat/>
    <w:locked/>
    <w:rsid w:val="0012135A"/>
    <w:rPr>
      <w:rFonts w:cs="Times New Roman"/>
      <w:sz w:val="18"/>
      <w:szCs w:val="18"/>
    </w:rPr>
  </w:style>
  <w:style w:type="character" w:customStyle="1" w:styleId="Char0">
    <w:name w:val="页眉 Char"/>
    <w:basedOn w:val="a0"/>
    <w:link w:val="a5"/>
    <w:uiPriority w:val="99"/>
    <w:qFormat/>
    <w:locked/>
    <w:rsid w:val="0012135A"/>
    <w:rPr>
      <w:rFonts w:cs="Times New Roman"/>
      <w:sz w:val="18"/>
      <w:szCs w:val="18"/>
    </w:rPr>
  </w:style>
  <w:style w:type="character" w:customStyle="1" w:styleId="apple-converted-space">
    <w:name w:val="apple-converted-space"/>
    <w:basedOn w:val="a0"/>
    <w:uiPriority w:val="99"/>
    <w:rsid w:val="0012135A"/>
    <w:rPr>
      <w:rFonts w:cs="Times New Roman"/>
    </w:rPr>
  </w:style>
  <w:style w:type="paragraph" w:styleId="aa">
    <w:name w:val="Balloon Text"/>
    <w:basedOn w:val="a"/>
    <w:link w:val="Char1"/>
    <w:semiHidden/>
    <w:unhideWhenUsed/>
    <w:locked/>
    <w:rsid w:val="00A40E8C"/>
    <w:rPr>
      <w:sz w:val="18"/>
      <w:szCs w:val="18"/>
    </w:rPr>
  </w:style>
  <w:style w:type="character" w:customStyle="1" w:styleId="Char1">
    <w:name w:val="批注框文本 Char"/>
    <w:basedOn w:val="a0"/>
    <w:link w:val="aa"/>
    <w:semiHidden/>
    <w:rsid w:val="00A40E8C"/>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26"/>
    <customShpInfo spid="_x0000_s1038"/>
    <customShpInfo spid="_x0000_s1040"/>
    <customShpInfo spid="_x0000_s1041"/>
    <customShpInfo spid="_x0000_s1039"/>
    <customShpInfo spid="_x0000_s103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1224</Words>
  <Characters>6983</Characters>
  <Application>Microsoft Office Word</Application>
  <DocSecurity>0</DocSecurity>
  <Lines>58</Lines>
  <Paragraphs>16</Paragraphs>
  <ScaleCrop>false</ScaleCrop>
  <Company>User</Company>
  <LinksUpToDate>false</LinksUpToDate>
  <CharactersWithSpaces>8191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全渠道零售：演化、动因与实施</dc:title>
  <dc:creator>yongzhi qi</dc:creator>
  <cp:lastModifiedBy>China</cp:lastModifiedBy>
  <cp:revision>1</cp:revision>
  <dcterms:created xsi:type="dcterms:W3CDTF">2014-09-15T14:21:00Z</dcterms:created>
  <dcterms:modified xsi:type="dcterms:W3CDTF">2016-03-24T04:59:00Z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